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5342E" w14:textId="2DBC1E88" w:rsidR="00517923" w:rsidRPr="008B600A" w:rsidRDefault="00E22857" w:rsidP="00517923">
      <w:pPr>
        <w:pStyle w:val="En-tte"/>
        <w:jc w:val="center"/>
        <w:rPr>
          <w:b/>
          <w:sz w:val="30"/>
          <w:szCs w:val="30"/>
          <w:lang w:val="fr-CA"/>
        </w:rPr>
      </w:pPr>
      <w:bookmarkStart w:id="0" w:name="_GoBack"/>
      <w:r w:rsidRPr="008B600A">
        <w:rPr>
          <w:noProof/>
          <w:lang w:val="fr-CA" w:eastAsia="fr-CA"/>
        </w:rPr>
        <w:drawing>
          <wp:anchor distT="0" distB="0" distL="114300" distR="114300" simplePos="0" relativeHeight="251658240" behindDoc="0" locked="0" layoutInCell="1" allowOverlap="1" wp14:anchorId="282110C5" wp14:editId="67684FCD">
            <wp:simplePos x="0" y="0"/>
            <wp:positionH relativeFrom="column">
              <wp:posOffset>-371475</wp:posOffset>
            </wp:positionH>
            <wp:positionV relativeFrom="paragraph">
              <wp:posOffset>195580</wp:posOffset>
            </wp:positionV>
            <wp:extent cx="425450" cy="6381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923" w:rsidRPr="008B600A">
        <w:rPr>
          <w:b/>
          <w:sz w:val="30"/>
          <w:szCs w:val="30"/>
          <w:lang w:val="fr-CA"/>
        </w:rPr>
        <w:t xml:space="preserve">Responsable de l’alimentation des matières de production </w:t>
      </w:r>
      <w:r w:rsidR="000D02EF" w:rsidRPr="008B600A">
        <w:rPr>
          <w:b/>
          <w:sz w:val="30"/>
          <w:szCs w:val="30"/>
          <w:lang w:val="fr-CA"/>
        </w:rPr>
        <w:t>/ Re</w:t>
      </w:r>
      <w:r w:rsidR="00517923" w:rsidRPr="008B600A">
        <w:rPr>
          <w:b/>
          <w:sz w:val="30"/>
          <w:szCs w:val="30"/>
          <w:lang w:val="fr-CA"/>
        </w:rPr>
        <w:t>sponsable des matières premières</w:t>
      </w:r>
    </w:p>
    <w:bookmarkEnd w:id="0"/>
    <w:p w14:paraId="3C22EE95" w14:textId="77777777" w:rsidR="000D02EF" w:rsidRDefault="000D02EF" w:rsidP="000D02EF">
      <w:pPr>
        <w:pStyle w:val="En-tte"/>
        <w:jc w:val="center"/>
        <w:rPr>
          <w:b/>
          <w:sz w:val="32"/>
          <w:lang w:val="fr-CA"/>
        </w:rPr>
      </w:pPr>
      <w:r w:rsidRPr="001D5EEE">
        <w:rPr>
          <w:b/>
          <w:sz w:val="32"/>
          <w:lang w:val="fr-CA"/>
        </w:rPr>
        <w:t>Secteur de l’injection</w:t>
      </w:r>
      <w:r>
        <w:rPr>
          <w:b/>
          <w:sz w:val="32"/>
          <w:lang w:val="fr-CA"/>
        </w:rPr>
        <w:t xml:space="preserve"> des plastiques</w:t>
      </w:r>
    </w:p>
    <w:p w14:paraId="2327A039" w14:textId="77777777" w:rsidR="000D02EF" w:rsidRPr="001D5EEE" w:rsidRDefault="000D02EF" w:rsidP="000D02EF">
      <w:pPr>
        <w:pStyle w:val="En-tte"/>
        <w:jc w:val="center"/>
        <w:rPr>
          <w:b/>
          <w:sz w:val="32"/>
          <w:lang w:val="fr-CA"/>
        </w:rPr>
      </w:pPr>
    </w:p>
    <w:p w14:paraId="3729089D" w14:textId="4097D40E" w:rsidR="00E22857" w:rsidRPr="000D02EF" w:rsidRDefault="00E22857" w:rsidP="00517923">
      <w:pPr>
        <w:pStyle w:val="En-tte"/>
        <w:jc w:val="center"/>
        <w:rPr>
          <w:b/>
          <w:i/>
          <w:sz w:val="30"/>
          <w:szCs w:val="30"/>
          <w:lang w:val="fr-CA"/>
        </w:rPr>
      </w:pPr>
    </w:p>
    <w:p w14:paraId="211D985A" w14:textId="77777777" w:rsidR="00E22857" w:rsidRDefault="00E22857" w:rsidP="00E22857">
      <w:pPr>
        <w:pStyle w:val="Titre"/>
        <w:spacing w:line="264" w:lineRule="auto"/>
        <w:ind w:left="284"/>
        <w:rPr>
          <w:rFonts w:asciiTheme="minorHAnsi" w:hAnsiTheme="minorHAnsi"/>
          <w:i/>
          <w:color w:val="000000"/>
          <w:sz w:val="22"/>
          <w:szCs w:val="22"/>
          <w:lang w:val="fr-CA"/>
        </w:rPr>
      </w:pPr>
      <w:r>
        <w:rPr>
          <w:rFonts w:asciiTheme="minorHAnsi" w:hAnsiTheme="minorHAnsi"/>
          <w:i/>
          <w:color w:val="000000"/>
          <w:sz w:val="22"/>
          <w:szCs w:val="22"/>
          <w:lang w:val="fr-CA"/>
        </w:rPr>
        <w:t xml:space="preserve">Ceci est la version courte du profil de compétences. </w:t>
      </w:r>
    </w:p>
    <w:p w14:paraId="076A6720" w14:textId="77777777" w:rsidR="00E22857" w:rsidRDefault="00E22857" w:rsidP="00E22857">
      <w:pPr>
        <w:ind w:left="284"/>
        <w:rPr>
          <w:i/>
          <w:lang w:val="fr-CA"/>
        </w:rPr>
      </w:pPr>
      <w:r>
        <w:rPr>
          <w:i/>
          <w:lang w:val="fr-CA"/>
        </w:rPr>
        <w:t>La version complète est disponible sur le site de www.plasticompetences.ca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7"/>
        <w:gridCol w:w="2737"/>
        <w:gridCol w:w="2737"/>
        <w:gridCol w:w="2737"/>
        <w:gridCol w:w="2737"/>
      </w:tblGrid>
      <w:tr w:rsidR="00A5694B" w:rsidRPr="0057490A" w14:paraId="3597BC5B" w14:textId="77777777" w:rsidTr="002D467D">
        <w:trPr>
          <w:tblHeader/>
        </w:trPr>
        <w:tc>
          <w:tcPr>
            <w:tcW w:w="1947" w:type="dxa"/>
          </w:tcPr>
          <w:p w14:paraId="2C102550" w14:textId="11F7C02D" w:rsidR="00A5694B" w:rsidRPr="0057490A" w:rsidRDefault="00A569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b/>
                <w:color w:val="000000"/>
                <w:sz w:val="20"/>
                <w:szCs w:val="20"/>
                <w:lang w:val="fr-CA"/>
              </w:rPr>
              <w:t>Tâches</w:t>
            </w:r>
          </w:p>
        </w:tc>
        <w:tc>
          <w:tcPr>
            <w:tcW w:w="10948" w:type="dxa"/>
            <w:gridSpan w:val="4"/>
          </w:tcPr>
          <w:p w14:paraId="2BDC182A" w14:textId="5159113B" w:rsidR="00A5694B" w:rsidRPr="0057490A" w:rsidRDefault="00A5694B" w:rsidP="00AA4A1B">
            <w:pPr>
              <w:widowControl w:val="0"/>
              <w:spacing w:line="264" w:lineRule="auto"/>
              <w:rPr>
                <w:b/>
                <w:bCs/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b/>
                <w:bCs/>
                <w:color w:val="000000"/>
                <w:sz w:val="20"/>
                <w:szCs w:val="20"/>
                <w:lang w:val="fr-CA"/>
              </w:rPr>
              <w:t>Sous-tâches</w:t>
            </w:r>
          </w:p>
        </w:tc>
      </w:tr>
      <w:tr w:rsidR="002F6D9A" w:rsidRPr="000D02EF" w14:paraId="1998873B" w14:textId="77777777" w:rsidTr="00A14556">
        <w:trPr>
          <w:trHeight w:val="1417"/>
        </w:trPr>
        <w:tc>
          <w:tcPr>
            <w:tcW w:w="1947" w:type="dxa"/>
            <w:vMerge w:val="restart"/>
          </w:tcPr>
          <w:p w14:paraId="0D28A6F4" w14:textId="39D02E7B" w:rsidR="002F6D9A" w:rsidRPr="0057490A" w:rsidRDefault="002F6D9A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b/>
                <w:color w:val="000000"/>
                <w:sz w:val="20"/>
                <w:szCs w:val="20"/>
                <w:lang w:val="fr-CA"/>
              </w:rPr>
              <w:t xml:space="preserve">1. </w:t>
            </w:r>
            <w:r w:rsidR="00590B0B" w:rsidRPr="001546B2">
              <w:rPr>
                <w:b/>
                <w:sz w:val="20"/>
                <w:lang w:val="fr-CA"/>
              </w:rPr>
              <w:t>Approvisionner les postes de travail en matières premières et autres fournitures</w:t>
            </w:r>
          </w:p>
        </w:tc>
        <w:tc>
          <w:tcPr>
            <w:tcW w:w="2737" w:type="dxa"/>
          </w:tcPr>
          <w:p w14:paraId="6B998D52" w14:textId="330E6AC4" w:rsidR="002F6D9A" w:rsidRPr="0057490A" w:rsidRDefault="002F6D9A" w:rsidP="00A1455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1.1 </w:t>
            </w:r>
            <w:r w:rsidRPr="00A14556">
              <w:rPr>
                <w:color w:val="000000"/>
                <w:sz w:val="20"/>
                <w:szCs w:val="20"/>
                <w:lang w:val="fr-CA"/>
              </w:rPr>
              <w:t>Préparer son travail</w:t>
            </w:r>
          </w:p>
        </w:tc>
        <w:tc>
          <w:tcPr>
            <w:tcW w:w="2737" w:type="dxa"/>
          </w:tcPr>
          <w:p w14:paraId="7CCF62D8" w14:textId="7DB9A515" w:rsidR="002F6D9A" w:rsidRPr="0057490A" w:rsidRDefault="002F6D9A" w:rsidP="00A1455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1.2 </w:t>
            </w:r>
            <w:r w:rsidR="00590B0B" w:rsidRPr="00590B0B">
              <w:rPr>
                <w:color w:val="000000"/>
                <w:sz w:val="20"/>
                <w:szCs w:val="20"/>
                <w:lang w:val="fr-CA"/>
              </w:rPr>
              <w:t>Vérifier les bons de commande, déterminer les matières premières et autres fournitures requises aux différents postes de travail et aux presses à injection</w:t>
            </w:r>
          </w:p>
        </w:tc>
        <w:tc>
          <w:tcPr>
            <w:tcW w:w="2737" w:type="dxa"/>
          </w:tcPr>
          <w:p w14:paraId="3B0FF394" w14:textId="2D12125A" w:rsidR="002F6D9A" w:rsidRPr="002F6D9A" w:rsidRDefault="002F6D9A" w:rsidP="002F6D9A">
            <w:pPr>
              <w:rPr>
                <w:sz w:val="20"/>
                <w:szCs w:val="20"/>
                <w:lang w:val="fr-CA"/>
              </w:rPr>
            </w:pPr>
            <w:r w:rsidRPr="002F6D9A">
              <w:rPr>
                <w:color w:val="000000"/>
                <w:sz w:val="20"/>
                <w:szCs w:val="20"/>
                <w:lang w:val="fr-CA"/>
              </w:rPr>
              <w:t xml:space="preserve">1.3 </w:t>
            </w:r>
            <w:r w:rsidR="00590B0B" w:rsidRPr="00590B0B">
              <w:rPr>
                <w:color w:val="000000"/>
                <w:sz w:val="20"/>
                <w:szCs w:val="20"/>
                <w:lang w:val="fr-CA"/>
              </w:rPr>
              <w:t>Vérifier la recette, sélectionner la matière première, le colorant, les additifs et calculer les quantités requises</w:t>
            </w:r>
          </w:p>
        </w:tc>
        <w:tc>
          <w:tcPr>
            <w:tcW w:w="2737" w:type="dxa"/>
          </w:tcPr>
          <w:p w14:paraId="6E003906" w14:textId="030A1F75" w:rsidR="002F6D9A" w:rsidRPr="0057490A" w:rsidRDefault="002F6D9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2F6D9A">
              <w:rPr>
                <w:color w:val="000000"/>
                <w:sz w:val="20"/>
                <w:szCs w:val="20"/>
                <w:lang w:val="fr-CA"/>
              </w:rPr>
              <w:t xml:space="preserve">1.4 </w:t>
            </w:r>
            <w:r w:rsidR="00590B0B" w:rsidRPr="00590B0B">
              <w:rPr>
                <w:color w:val="000000"/>
                <w:sz w:val="20"/>
                <w:szCs w:val="20"/>
                <w:lang w:val="fr-CA"/>
              </w:rPr>
              <w:t>Préparer la matière première avant sa mise en production</w:t>
            </w:r>
          </w:p>
        </w:tc>
      </w:tr>
      <w:tr w:rsidR="002F6D9A" w:rsidRPr="000D02EF" w14:paraId="7A79DA98" w14:textId="77777777" w:rsidTr="00A14556">
        <w:trPr>
          <w:trHeight w:val="1417"/>
        </w:trPr>
        <w:tc>
          <w:tcPr>
            <w:tcW w:w="1947" w:type="dxa"/>
            <w:vMerge/>
          </w:tcPr>
          <w:p w14:paraId="30E2C0E8" w14:textId="77777777" w:rsidR="002F6D9A" w:rsidRPr="0057490A" w:rsidRDefault="002F6D9A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060F440D" w14:textId="3ED0D6B1" w:rsidR="002F6D9A" w:rsidRPr="0057490A" w:rsidRDefault="002F6D9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2F6D9A">
              <w:rPr>
                <w:color w:val="000000"/>
                <w:sz w:val="20"/>
                <w:szCs w:val="20"/>
                <w:lang w:val="fr-CA"/>
              </w:rPr>
              <w:t xml:space="preserve">1.5 </w:t>
            </w:r>
            <w:r w:rsidR="00590B0B" w:rsidRPr="00590B0B">
              <w:rPr>
                <w:color w:val="000000"/>
                <w:sz w:val="20"/>
                <w:szCs w:val="20"/>
                <w:lang w:val="fr-CA"/>
              </w:rPr>
              <w:t>Distribuer la matière première et les fournitures aux différents postes de travail</w:t>
            </w:r>
          </w:p>
        </w:tc>
        <w:tc>
          <w:tcPr>
            <w:tcW w:w="2737" w:type="dxa"/>
          </w:tcPr>
          <w:p w14:paraId="12B249F1" w14:textId="61E01D08" w:rsidR="002F6D9A" w:rsidRPr="0057490A" w:rsidRDefault="002F6D9A" w:rsidP="00D46AE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2F6D9A">
              <w:rPr>
                <w:color w:val="000000"/>
                <w:sz w:val="20"/>
                <w:szCs w:val="20"/>
                <w:lang w:val="fr-CA"/>
              </w:rPr>
              <w:t xml:space="preserve">1.6 </w:t>
            </w:r>
            <w:r w:rsidR="00590B0B" w:rsidRPr="00590B0B">
              <w:rPr>
                <w:color w:val="000000"/>
                <w:sz w:val="20"/>
                <w:szCs w:val="20"/>
                <w:lang w:val="fr-CA"/>
              </w:rPr>
              <w:t>Ranger la matière première, les additifs et les colorants</w:t>
            </w:r>
          </w:p>
        </w:tc>
        <w:tc>
          <w:tcPr>
            <w:tcW w:w="2737" w:type="dxa"/>
          </w:tcPr>
          <w:p w14:paraId="5CCB6443" w14:textId="60C59279" w:rsidR="002F6D9A" w:rsidRPr="0057490A" w:rsidRDefault="002F6D9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2F6D9A">
              <w:rPr>
                <w:color w:val="000000"/>
                <w:sz w:val="20"/>
                <w:szCs w:val="20"/>
                <w:lang w:val="fr-CA"/>
              </w:rPr>
              <w:t xml:space="preserve">1.7 </w:t>
            </w:r>
            <w:r w:rsidR="00590B0B" w:rsidRPr="00590B0B">
              <w:rPr>
                <w:color w:val="000000"/>
                <w:sz w:val="20"/>
                <w:szCs w:val="20"/>
                <w:lang w:val="fr-CA"/>
              </w:rPr>
              <w:t>Nettoyer et entretenir ses aires de travail</w:t>
            </w:r>
          </w:p>
        </w:tc>
        <w:tc>
          <w:tcPr>
            <w:tcW w:w="2737" w:type="dxa"/>
          </w:tcPr>
          <w:p w14:paraId="01D243A6" w14:textId="66961414" w:rsidR="002F6D9A" w:rsidRPr="0057490A" w:rsidRDefault="00590B0B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90B0B">
              <w:rPr>
                <w:color w:val="000000"/>
                <w:sz w:val="20"/>
                <w:szCs w:val="20"/>
                <w:lang w:val="fr-CA"/>
              </w:rPr>
              <w:t>1.8 Comptabiliser les sorties dans l’inventaire</w:t>
            </w:r>
          </w:p>
        </w:tc>
      </w:tr>
      <w:tr w:rsidR="00D46AE6" w:rsidRPr="000D02EF" w14:paraId="2858F355" w14:textId="77777777" w:rsidTr="00A14556">
        <w:trPr>
          <w:trHeight w:val="1417"/>
        </w:trPr>
        <w:tc>
          <w:tcPr>
            <w:tcW w:w="1947" w:type="dxa"/>
            <w:vMerge w:val="restart"/>
          </w:tcPr>
          <w:p w14:paraId="1EAC1E55" w14:textId="39C8AEE1" w:rsidR="00D46AE6" w:rsidRPr="0057490A" w:rsidRDefault="00D46AE6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b/>
                <w:color w:val="000000"/>
                <w:sz w:val="20"/>
                <w:szCs w:val="20"/>
                <w:lang w:val="fr-CA"/>
              </w:rPr>
              <w:t xml:space="preserve">2. </w:t>
            </w:r>
            <w:r w:rsidR="00590B0B" w:rsidRPr="001546B2">
              <w:rPr>
                <w:b/>
                <w:sz w:val="20"/>
                <w:lang w:val="fr-CA"/>
              </w:rPr>
              <w:t>Nettoyer les équipements périphériques</w:t>
            </w:r>
          </w:p>
        </w:tc>
        <w:tc>
          <w:tcPr>
            <w:tcW w:w="2737" w:type="dxa"/>
          </w:tcPr>
          <w:p w14:paraId="4C146E2E" w14:textId="0F1BD26A" w:rsidR="00D46AE6" w:rsidRPr="0057490A" w:rsidRDefault="00D46AE6" w:rsidP="002F6D9A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2.1 </w:t>
            </w:r>
            <w:r w:rsidRPr="00D46AE6">
              <w:rPr>
                <w:color w:val="000000"/>
                <w:sz w:val="20"/>
                <w:szCs w:val="20"/>
                <w:lang w:val="fr-CA"/>
              </w:rPr>
              <w:t>Préparer son travail</w:t>
            </w:r>
          </w:p>
        </w:tc>
        <w:tc>
          <w:tcPr>
            <w:tcW w:w="2737" w:type="dxa"/>
          </w:tcPr>
          <w:p w14:paraId="46D3C99B" w14:textId="781BC676" w:rsidR="00D46AE6" w:rsidRPr="0057490A" w:rsidRDefault="00D46AE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2.2 </w:t>
            </w:r>
            <w:r w:rsidR="00590B0B" w:rsidRPr="00590B0B">
              <w:rPr>
                <w:color w:val="000000"/>
                <w:sz w:val="20"/>
                <w:szCs w:val="20"/>
                <w:lang w:val="fr-CA"/>
              </w:rPr>
              <w:t>Mettre l’équipement périphérique hors tension</w:t>
            </w:r>
          </w:p>
        </w:tc>
        <w:tc>
          <w:tcPr>
            <w:tcW w:w="2737" w:type="dxa"/>
          </w:tcPr>
          <w:p w14:paraId="45EA128E" w14:textId="5E1BCFD7" w:rsidR="00D46AE6" w:rsidRPr="0057490A" w:rsidRDefault="00D46AE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2.3 </w:t>
            </w:r>
            <w:r w:rsidR="00590B0B" w:rsidRPr="00590B0B">
              <w:rPr>
                <w:color w:val="000000"/>
                <w:sz w:val="20"/>
                <w:szCs w:val="20"/>
                <w:lang w:val="fr-CA"/>
              </w:rPr>
              <w:t>Désassembler les pièces mobiles</w:t>
            </w:r>
          </w:p>
        </w:tc>
        <w:tc>
          <w:tcPr>
            <w:tcW w:w="2737" w:type="dxa"/>
          </w:tcPr>
          <w:p w14:paraId="3FD6A3DC" w14:textId="531CD9B2" w:rsidR="00D46AE6" w:rsidRPr="0057490A" w:rsidRDefault="00D46AE6" w:rsidP="00D46AE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2.4 </w:t>
            </w:r>
            <w:r w:rsidR="00590B0B" w:rsidRPr="00590B0B">
              <w:rPr>
                <w:color w:val="000000"/>
                <w:sz w:val="20"/>
                <w:szCs w:val="20"/>
                <w:lang w:val="fr-CA"/>
              </w:rPr>
              <w:t>Effectuer le nettoyage des équipements périphériques et des composantes</w:t>
            </w:r>
          </w:p>
        </w:tc>
      </w:tr>
      <w:tr w:rsidR="00D46AE6" w:rsidRPr="000D02EF" w14:paraId="16B641B6" w14:textId="77777777" w:rsidTr="00A14556">
        <w:trPr>
          <w:trHeight w:val="1417"/>
        </w:trPr>
        <w:tc>
          <w:tcPr>
            <w:tcW w:w="1947" w:type="dxa"/>
            <w:vMerge/>
          </w:tcPr>
          <w:p w14:paraId="4F09AEC7" w14:textId="77777777" w:rsidR="00D46AE6" w:rsidRPr="0057490A" w:rsidRDefault="00D46AE6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4182EE92" w14:textId="0F3FC2AF" w:rsidR="00D46AE6" w:rsidRPr="0057490A" w:rsidRDefault="00D46AE6" w:rsidP="002F6D9A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>
              <w:rPr>
                <w:color w:val="000000"/>
                <w:sz w:val="20"/>
                <w:szCs w:val="20"/>
                <w:lang w:val="fr-CA"/>
              </w:rPr>
              <w:t xml:space="preserve">2.5 </w:t>
            </w:r>
            <w:r w:rsidR="00590B0B" w:rsidRPr="00590B0B">
              <w:rPr>
                <w:color w:val="000000"/>
                <w:sz w:val="20"/>
                <w:szCs w:val="20"/>
                <w:lang w:val="fr-CA"/>
              </w:rPr>
              <w:t>Remonter les pièces mobiles</w:t>
            </w:r>
          </w:p>
        </w:tc>
        <w:tc>
          <w:tcPr>
            <w:tcW w:w="2737" w:type="dxa"/>
          </w:tcPr>
          <w:p w14:paraId="57072E8E" w14:textId="1116FFA7" w:rsidR="00D46AE6" w:rsidRPr="0057490A" w:rsidRDefault="00D46AE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1B3A5A">
              <w:rPr>
                <w:color w:val="000000"/>
                <w:sz w:val="20"/>
                <w:szCs w:val="20"/>
                <w:lang w:val="fr-CA"/>
              </w:rPr>
              <w:t xml:space="preserve">2.6 </w:t>
            </w:r>
            <w:r w:rsidR="00590B0B" w:rsidRPr="00590B0B">
              <w:rPr>
                <w:color w:val="000000"/>
                <w:sz w:val="20"/>
                <w:szCs w:val="20"/>
                <w:lang w:val="fr-CA"/>
              </w:rPr>
              <w:t>Mettre en fonction ou entreposer aux endroits prévus</w:t>
            </w:r>
          </w:p>
        </w:tc>
        <w:tc>
          <w:tcPr>
            <w:tcW w:w="2737" w:type="dxa"/>
          </w:tcPr>
          <w:p w14:paraId="4991DD6B" w14:textId="65C3BFD6" w:rsidR="00D46AE6" w:rsidRPr="0057490A" w:rsidRDefault="00D46AE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1B3A5A">
              <w:rPr>
                <w:color w:val="000000"/>
                <w:sz w:val="20"/>
                <w:szCs w:val="20"/>
                <w:lang w:val="fr-CA"/>
              </w:rPr>
              <w:t xml:space="preserve">2.7 </w:t>
            </w:r>
            <w:r w:rsidR="00590B0B" w:rsidRPr="00590B0B">
              <w:rPr>
                <w:color w:val="000000"/>
                <w:sz w:val="20"/>
                <w:szCs w:val="20"/>
                <w:lang w:val="fr-CA"/>
              </w:rPr>
              <w:t>Nettoyer et entretenir ses aires de travail</w:t>
            </w:r>
          </w:p>
        </w:tc>
        <w:tc>
          <w:tcPr>
            <w:tcW w:w="2737" w:type="dxa"/>
          </w:tcPr>
          <w:p w14:paraId="7BE837EC" w14:textId="0956FFAE" w:rsidR="00D46AE6" w:rsidRPr="0057490A" w:rsidRDefault="00D46AE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A14556" w:rsidRPr="000D02EF" w14:paraId="06658D2E" w14:textId="77777777" w:rsidTr="00A14556">
        <w:trPr>
          <w:trHeight w:val="1417"/>
        </w:trPr>
        <w:tc>
          <w:tcPr>
            <w:tcW w:w="1947" w:type="dxa"/>
          </w:tcPr>
          <w:p w14:paraId="39F0B616" w14:textId="16D6D1C6" w:rsidR="00A14556" w:rsidRPr="0057490A" w:rsidRDefault="00A14556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b/>
                <w:color w:val="000000"/>
                <w:sz w:val="20"/>
                <w:szCs w:val="20"/>
                <w:lang w:val="fr-CA"/>
              </w:rPr>
              <w:lastRenderedPageBreak/>
              <w:t xml:space="preserve">3. </w:t>
            </w:r>
            <w:proofErr w:type="spellStart"/>
            <w:r w:rsidR="00590B0B">
              <w:rPr>
                <w:b/>
                <w:sz w:val="20"/>
              </w:rPr>
              <w:t>Granuler</w:t>
            </w:r>
            <w:proofErr w:type="spellEnd"/>
            <w:r w:rsidR="00590B0B">
              <w:rPr>
                <w:b/>
                <w:sz w:val="20"/>
              </w:rPr>
              <w:t xml:space="preserve"> les </w:t>
            </w:r>
            <w:proofErr w:type="spellStart"/>
            <w:r w:rsidR="00590B0B">
              <w:rPr>
                <w:b/>
                <w:sz w:val="20"/>
              </w:rPr>
              <w:t>rejets</w:t>
            </w:r>
            <w:proofErr w:type="spellEnd"/>
          </w:p>
        </w:tc>
        <w:tc>
          <w:tcPr>
            <w:tcW w:w="2737" w:type="dxa"/>
          </w:tcPr>
          <w:p w14:paraId="628649FA" w14:textId="09D6FA7E" w:rsidR="00A14556" w:rsidRPr="0057490A" w:rsidRDefault="00A1455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3.1 </w:t>
            </w:r>
            <w:r w:rsidR="00590B0B" w:rsidRPr="00590B0B">
              <w:rPr>
                <w:color w:val="000000"/>
                <w:sz w:val="20"/>
                <w:szCs w:val="20"/>
                <w:lang w:val="fr-CA"/>
              </w:rPr>
              <w:t>Sélectionner le granulateur approprié d’après la nature des rejets</w:t>
            </w:r>
          </w:p>
        </w:tc>
        <w:tc>
          <w:tcPr>
            <w:tcW w:w="2737" w:type="dxa"/>
          </w:tcPr>
          <w:p w14:paraId="54D0E073" w14:textId="03817F07" w:rsidR="00A14556" w:rsidRPr="0057490A" w:rsidRDefault="00A14556" w:rsidP="00A1455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3.2 </w:t>
            </w:r>
            <w:r w:rsidR="00590B0B" w:rsidRPr="00590B0B">
              <w:rPr>
                <w:color w:val="000000"/>
                <w:sz w:val="20"/>
                <w:szCs w:val="20"/>
                <w:lang w:val="fr-CA"/>
              </w:rPr>
              <w:t>Granuler les rejets</w:t>
            </w:r>
          </w:p>
        </w:tc>
        <w:tc>
          <w:tcPr>
            <w:tcW w:w="2737" w:type="dxa"/>
          </w:tcPr>
          <w:p w14:paraId="6C3F7371" w14:textId="263EBA3A" w:rsidR="00A14556" w:rsidRPr="0057490A" w:rsidRDefault="00A14556" w:rsidP="00D46AE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3.3 </w:t>
            </w:r>
            <w:r w:rsidR="00590B0B" w:rsidRPr="00590B0B">
              <w:rPr>
                <w:color w:val="000000"/>
                <w:sz w:val="20"/>
                <w:szCs w:val="20"/>
                <w:lang w:val="fr-CA"/>
              </w:rPr>
              <w:t>Ramasser, ensacher, identifier et entreposer la matière granulée</w:t>
            </w:r>
          </w:p>
        </w:tc>
        <w:tc>
          <w:tcPr>
            <w:tcW w:w="2737" w:type="dxa"/>
          </w:tcPr>
          <w:p w14:paraId="593CA3D2" w14:textId="1D582C07" w:rsidR="00A14556" w:rsidRPr="0057490A" w:rsidRDefault="00A14556" w:rsidP="00D46AE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14556">
              <w:rPr>
                <w:color w:val="000000"/>
                <w:sz w:val="20"/>
                <w:szCs w:val="20"/>
                <w:lang w:val="fr-CA"/>
              </w:rPr>
              <w:t xml:space="preserve">3.4 </w:t>
            </w:r>
            <w:r w:rsidR="00590B0B" w:rsidRPr="00590B0B">
              <w:rPr>
                <w:color w:val="000000"/>
                <w:sz w:val="20"/>
                <w:szCs w:val="20"/>
                <w:lang w:val="fr-CA"/>
              </w:rPr>
              <w:t>Nettoyer et entretenir ses aires de travail</w:t>
            </w:r>
          </w:p>
        </w:tc>
      </w:tr>
      <w:tr w:rsidR="00944648" w:rsidRPr="000D02EF" w14:paraId="6553D95E" w14:textId="77777777" w:rsidTr="0057490A">
        <w:trPr>
          <w:trHeight w:val="1701"/>
        </w:trPr>
        <w:tc>
          <w:tcPr>
            <w:tcW w:w="1947" w:type="dxa"/>
          </w:tcPr>
          <w:p w14:paraId="65F30311" w14:textId="306CE9BA" w:rsidR="00944648" w:rsidRPr="0057490A" w:rsidRDefault="00A569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b/>
                <w:color w:val="000000"/>
                <w:sz w:val="20"/>
                <w:szCs w:val="20"/>
                <w:lang w:val="fr-CA"/>
              </w:rPr>
              <w:t xml:space="preserve">4. </w:t>
            </w:r>
            <w:r w:rsidR="00EA0A5B" w:rsidRPr="0057490A">
              <w:rPr>
                <w:b/>
                <w:color w:val="000000"/>
                <w:sz w:val="20"/>
                <w:szCs w:val="20"/>
                <w:lang w:val="fr-CA"/>
              </w:rPr>
              <w:t xml:space="preserve"> </w:t>
            </w:r>
            <w:r w:rsidR="00590B0B" w:rsidRPr="001546B2">
              <w:rPr>
                <w:b/>
                <w:sz w:val="20"/>
                <w:lang w:val="fr-CA"/>
              </w:rPr>
              <w:t>Assister les monteurs ajusteurs</w:t>
            </w:r>
          </w:p>
        </w:tc>
        <w:tc>
          <w:tcPr>
            <w:tcW w:w="2737" w:type="dxa"/>
          </w:tcPr>
          <w:p w14:paraId="36C97DA7" w14:textId="737D8D53" w:rsidR="00AA4A1B" w:rsidRPr="0057490A" w:rsidRDefault="00AA4A1B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4.1 </w:t>
            </w:r>
            <w:r w:rsidR="00590B0B" w:rsidRPr="00590B0B">
              <w:rPr>
                <w:color w:val="000000"/>
                <w:sz w:val="20"/>
                <w:szCs w:val="20"/>
                <w:lang w:val="fr-CA"/>
              </w:rPr>
              <w:t>Collaborer au montage ou au démontage des moules</w:t>
            </w:r>
          </w:p>
        </w:tc>
        <w:tc>
          <w:tcPr>
            <w:tcW w:w="2737" w:type="dxa"/>
          </w:tcPr>
          <w:p w14:paraId="6AE642FC" w14:textId="2CE5C9A5" w:rsidR="00944648" w:rsidRPr="0057490A" w:rsidRDefault="00AA4A1B" w:rsidP="00D46AE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4.2 </w:t>
            </w:r>
            <w:r w:rsidR="00590B0B" w:rsidRPr="00590B0B">
              <w:rPr>
                <w:color w:val="000000"/>
                <w:sz w:val="20"/>
                <w:szCs w:val="20"/>
                <w:lang w:val="fr-CA"/>
              </w:rPr>
              <w:t>Collaborer à l’installation et à l’ajustement des équipements périphériques</w:t>
            </w:r>
          </w:p>
        </w:tc>
        <w:tc>
          <w:tcPr>
            <w:tcW w:w="2737" w:type="dxa"/>
          </w:tcPr>
          <w:p w14:paraId="1EA4BD27" w14:textId="65F1FF2A" w:rsidR="00944648" w:rsidRPr="00A14556" w:rsidRDefault="00944648" w:rsidP="00D46AE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30F94188" w14:textId="06758813" w:rsidR="00944648" w:rsidRPr="0057490A" w:rsidRDefault="00944648" w:rsidP="00D46AE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</w:tbl>
    <w:p w14:paraId="22A43536" w14:textId="77777777" w:rsidR="001C11FB" w:rsidRPr="0057490A" w:rsidRDefault="001C11FB" w:rsidP="00AA4A1B">
      <w:pPr>
        <w:spacing w:line="264" w:lineRule="auto"/>
        <w:rPr>
          <w:sz w:val="20"/>
          <w:szCs w:val="20"/>
          <w:lang w:val="fr-CA"/>
        </w:rPr>
      </w:pPr>
    </w:p>
    <w:sectPr w:rsidR="001C11FB" w:rsidRPr="0057490A" w:rsidSect="00AA4A1B">
      <w:footerReference w:type="default" r:id="rId9"/>
      <w:pgSz w:w="15840" w:h="12240" w:orient="landscape"/>
      <w:pgMar w:top="1440" w:right="1440" w:bottom="1276" w:left="1440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4060E" w14:textId="77777777" w:rsidR="00453513" w:rsidRDefault="00453513" w:rsidP="000E4EF3">
      <w:pPr>
        <w:spacing w:after="0" w:line="240" w:lineRule="auto"/>
      </w:pPr>
      <w:r>
        <w:separator/>
      </w:r>
    </w:p>
  </w:endnote>
  <w:endnote w:type="continuationSeparator" w:id="0">
    <w:p w14:paraId="62B1510A" w14:textId="77777777" w:rsidR="00453513" w:rsidRDefault="00453513" w:rsidP="000E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115916"/>
      <w:docPartObj>
        <w:docPartGallery w:val="Page Numbers (Bottom of Page)"/>
        <w:docPartUnique/>
      </w:docPartObj>
    </w:sdtPr>
    <w:sdtEndPr/>
    <w:sdtContent>
      <w:p w14:paraId="08842580" w14:textId="6A4CBCFB" w:rsidR="009E31FA" w:rsidRDefault="009E31F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00A" w:rsidRPr="008B600A">
          <w:rPr>
            <w:noProof/>
            <w:lang w:val="fr-FR"/>
          </w:rPr>
          <w:t>2</w:t>
        </w:r>
        <w:r>
          <w:fldChar w:fldCharType="end"/>
        </w:r>
      </w:p>
    </w:sdtContent>
  </w:sdt>
  <w:p w14:paraId="509F5F43" w14:textId="77777777" w:rsidR="000E4EF3" w:rsidRDefault="000E4E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46D4A" w14:textId="77777777" w:rsidR="00453513" w:rsidRDefault="00453513" w:rsidP="000E4EF3">
      <w:pPr>
        <w:spacing w:after="0" w:line="240" w:lineRule="auto"/>
      </w:pPr>
      <w:r>
        <w:separator/>
      </w:r>
    </w:p>
  </w:footnote>
  <w:footnote w:type="continuationSeparator" w:id="0">
    <w:p w14:paraId="2BEA4480" w14:textId="77777777" w:rsidR="00453513" w:rsidRDefault="00453513" w:rsidP="000E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D6C7C"/>
    <w:multiLevelType w:val="hybridMultilevel"/>
    <w:tmpl w:val="3B64CB00"/>
    <w:lvl w:ilvl="0" w:tplc="9C060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F5E1D"/>
    <w:multiLevelType w:val="multilevel"/>
    <w:tmpl w:val="85126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B0139C"/>
    <w:multiLevelType w:val="multilevel"/>
    <w:tmpl w:val="D21E6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FB"/>
    <w:rsid w:val="000B7AD6"/>
    <w:rsid w:val="000D02EF"/>
    <w:rsid w:val="000E4EF3"/>
    <w:rsid w:val="00186AEA"/>
    <w:rsid w:val="001B3A5A"/>
    <w:rsid w:val="001C11FB"/>
    <w:rsid w:val="00256C49"/>
    <w:rsid w:val="00257B80"/>
    <w:rsid w:val="00270B62"/>
    <w:rsid w:val="002D467D"/>
    <w:rsid w:val="002F6D9A"/>
    <w:rsid w:val="004071BE"/>
    <w:rsid w:val="00453513"/>
    <w:rsid w:val="0046715E"/>
    <w:rsid w:val="00480557"/>
    <w:rsid w:val="004B2C4F"/>
    <w:rsid w:val="00517923"/>
    <w:rsid w:val="00517AFA"/>
    <w:rsid w:val="00525904"/>
    <w:rsid w:val="00563A60"/>
    <w:rsid w:val="0057490A"/>
    <w:rsid w:val="00590B0B"/>
    <w:rsid w:val="00640287"/>
    <w:rsid w:val="007C360A"/>
    <w:rsid w:val="007E01ED"/>
    <w:rsid w:val="008013B5"/>
    <w:rsid w:val="00812EED"/>
    <w:rsid w:val="008A4AC6"/>
    <w:rsid w:val="008B600A"/>
    <w:rsid w:val="008C2228"/>
    <w:rsid w:val="008F44C4"/>
    <w:rsid w:val="00913BDB"/>
    <w:rsid w:val="00944648"/>
    <w:rsid w:val="009730B9"/>
    <w:rsid w:val="009E31FA"/>
    <w:rsid w:val="00A14556"/>
    <w:rsid w:val="00A43A10"/>
    <w:rsid w:val="00A43AB1"/>
    <w:rsid w:val="00A5694B"/>
    <w:rsid w:val="00A85368"/>
    <w:rsid w:val="00AA00E8"/>
    <w:rsid w:val="00AA4A1B"/>
    <w:rsid w:val="00AF57F4"/>
    <w:rsid w:val="00B32B9E"/>
    <w:rsid w:val="00B745BD"/>
    <w:rsid w:val="00BD5BE3"/>
    <w:rsid w:val="00BE6CA3"/>
    <w:rsid w:val="00BF3C92"/>
    <w:rsid w:val="00CD1DCD"/>
    <w:rsid w:val="00CD3B9C"/>
    <w:rsid w:val="00D0196C"/>
    <w:rsid w:val="00D46AE6"/>
    <w:rsid w:val="00DA6D82"/>
    <w:rsid w:val="00DC06BD"/>
    <w:rsid w:val="00DC3BCB"/>
    <w:rsid w:val="00E22857"/>
    <w:rsid w:val="00EA0A5B"/>
    <w:rsid w:val="00EE311E"/>
    <w:rsid w:val="00F7798D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139B51"/>
  <w15:chartTrackingRefBased/>
  <w15:docId w15:val="{2712AB11-7E3A-47C0-9139-ADAE194E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64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4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CD1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1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CD1DC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EF3"/>
  </w:style>
  <w:style w:type="paragraph" w:styleId="Pieddepage">
    <w:name w:val="footer"/>
    <w:basedOn w:val="Normal"/>
    <w:link w:val="Pieddepag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EF3"/>
  </w:style>
  <w:style w:type="character" w:styleId="Lienhypertexte">
    <w:name w:val="Hyperlink"/>
    <w:basedOn w:val="Policepardfaut"/>
    <w:uiPriority w:val="99"/>
    <w:unhideWhenUsed/>
    <w:rsid w:val="008F44C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3AB1"/>
    <w:pPr>
      <w:ind w:left="720"/>
      <w:contextualSpacing/>
    </w:pPr>
    <w:rPr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A00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00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00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00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00E8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CD3B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CD3B9C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EA0A5B"/>
    <w:pPr>
      <w:widowControl w:val="0"/>
      <w:autoSpaceDE w:val="0"/>
      <w:autoSpaceDN w:val="0"/>
      <w:spacing w:after="0" w:line="240" w:lineRule="auto"/>
      <w:ind w:left="431" w:hanging="36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0A11B-6107-42F3-A13F-E155B519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Lampron</dc:creator>
  <cp:keywords/>
  <dc:description/>
  <cp:lastModifiedBy>Joannie Fortier St-Onge</cp:lastModifiedBy>
  <cp:revision>8</cp:revision>
  <dcterms:created xsi:type="dcterms:W3CDTF">2020-01-17T11:07:00Z</dcterms:created>
  <dcterms:modified xsi:type="dcterms:W3CDTF">2021-05-05T21:59:00Z</dcterms:modified>
</cp:coreProperties>
</file>