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2EF61" w14:textId="2E6593BF" w:rsidR="00A13EBD" w:rsidRPr="007D1444" w:rsidRDefault="006A68FE" w:rsidP="00A13EBD">
      <w:pPr>
        <w:pStyle w:val="En-tte"/>
        <w:jc w:val="center"/>
        <w:rPr>
          <w:b/>
          <w:sz w:val="32"/>
          <w:lang w:val="fr-CA"/>
        </w:rPr>
      </w:pPr>
      <w:r w:rsidRPr="007D1444">
        <w:rPr>
          <w:noProof/>
          <w:lang w:val="fr-CA" w:eastAsia="fr-CA"/>
        </w:rPr>
        <w:drawing>
          <wp:anchor distT="0" distB="0" distL="114300" distR="114300" simplePos="0" relativeHeight="251658240" behindDoc="0" locked="0" layoutInCell="1" allowOverlap="1" wp14:anchorId="282110C5" wp14:editId="201DE923">
            <wp:simplePos x="0" y="0"/>
            <wp:positionH relativeFrom="column">
              <wp:posOffset>-356870</wp:posOffset>
            </wp:positionH>
            <wp:positionV relativeFrom="paragraph">
              <wp:posOffset>69215</wp:posOffset>
            </wp:positionV>
            <wp:extent cx="425450" cy="6381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450" cy="638175"/>
                    </a:xfrm>
                    <a:prstGeom prst="rect">
                      <a:avLst/>
                    </a:prstGeom>
                  </pic:spPr>
                </pic:pic>
              </a:graphicData>
            </a:graphic>
            <wp14:sizeRelH relativeFrom="page">
              <wp14:pctWidth>0</wp14:pctWidth>
            </wp14:sizeRelH>
            <wp14:sizeRelV relativeFrom="page">
              <wp14:pctHeight>0</wp14:pctHeight>
            </wp14:sizeRelV>
          </wp:anchor>
        </w:drawing>
      </w:r>
      <w:r w:rsidR="00A13EBD" w:rsidRPr="007D1444">
        <w:rPr>
          <w:b/>
          <w:sz w:val="32"/>
          <w:lang w:val="fr-CA"/>
        </w:rPr>
        <w:t>Chef d’équipe / Chef de quart</w:t>
      </w:r>
    </w:p>
    <w:p w14:paraId="5933D23E" w14:textId="7528C7AD" w:rsidR="007D1444" w:rsidRPr="007D1444" w:rsidRDefault="007D1444" w:rsidP="007D1444">
      <w:pPr>
        <w:pStyle w:val="En-tte"/>
        <w:jc w:val="center"/>
        <w:rPr>
          <w:b/>
          <w:sz w:val="32"/>
          <w:lang w:val="fr-CA"/>
        </w:rPr>
      </w:pPr>
      <w:r w:rsidRPr="007D1444">
        <w:rPr>
          <w:b/>
          <w:sz w:val="32"/>
          <w:lang w:val="fr-CA"/>
        </w:rPr>
        <w:t xml:space="preserve">Secteur </w:t>
      </w:r>
      <w:bookmarkStart w:id="0" w:name="_GoBack"/>
      <w:bookmarkEnd w:id="0"/>
      <w:r w:rsidRPr="007D1444">
        <w:rPr>
          <w:b/>
          <w:sz w:val="32"/>
          <w:lang w:val="fr-CA"/>
        </w:rPr>
        <w:t>des plastiques</w:t>
      </w:r>
    </w:p>
    <w:p w14:paraId="34156BD1" w14:textId="77777777" w:rsidR="007D1444" w:rsidRPr="001D5EEE" w:rsidRDefault="007D1444" w:rsidP="007D1444">
      <w:pPr>
        <w:pStyle w:val="En-tte"/>
        <w:jc w:val="center"/>
        <w:rPr>
          <w:b/>
          <w:sz w:val="32"/>
          <w:lang w:val="fr-CA"/>
        </w:rPr>
      </w:pPr>
    </w:p>
    <w:p w14:paraId="338BF3FB" w14:textId="1D941B29" w:rsidR="006A68FE" w:rsidRDefault="006A68FE" w:rsidP="006A68FE">
      <w:pPr>
        <w:pStyle w:val="En-tte"/>
        <w:ind w:left="284"/>
        <w:rPr>
          <w:i/>
          <w:color w:val="000000"/>
          <w:lang w:val="fr-CA"/>
        </w:rPr>
      </w:pPr>
    </w:p>
    <w:p w14:paraId="5BE9B302" w14:textId="016231A8" w:rsidR="006A68FE" w:rsidRPr="006A68FE" w:rsidRDefault="006A68FE" w:rsidP="006A68FE">
      <w:pPr>
        <w:pStyle w:val="En-tte"/>
        <w:ind w:left="284"/>
        <w:rPr>
          <w:i/>
          <w:color w:val="000000"/>
          <w:lang w:val="fr-CA"/>
        </w:rPr>
      </w:pPr>
      <w:r w:rsidRPr="006A68FE">
        <w:rPr>
          <w:i/>
          <w:color w:val="000000"/>
          <w:lang w:val="fr-CA"/>
        </w:rPr>
        <w:t xml:space="preserve">Ceci est la version courte du profil de compétences. </w:t>
      </w:r>
    </w:p>
    <w:p w14:paraId="2939833B" w14:textId="1789D8DF" w:rsidR="006A68FE" w:rsidRPr="006A68FE" w:rsidRDefault="006A68FE" w:rsidP="006A68FE">
      <w:pPr>
        <w:pStyle w:val="En-tte"/>
        <w:ind w:left="284"/>
        <w:rPr>
          <w:i/>
          <w:lang w:val="fr-CA"/>
        </w:rPr>
      </w:pPr>
      <w:r w:rsidRPr="006A68FE">
        <w:rPr>
          <w:i/>
          <w:lang w:val="fr-CA"/>
        </w:rPr>
        <w:t xml:space="preserve">La version complète est disponible sur le site de </w:t>
      </w:r>
      <w:hyperlink r:id="rId9" w:history="1">
        <w:r w:rsidRPr="006A68FE">
          <w:rPr>
            <w:rStyle w:val="Lienhypertexte"/>
            <w:i/>
            <w:lang w:val="fr-CA"/>
          </w:rPr>
          <w:t>www.plasticompetences.ca</w:t>
        </w:r>
      </w:hyperlink>
    </w:p>
    <w:p w14:paraId="32E3E974" w14:textId="77777777" w:rsidR="006A68FE" w:rsidRPr="007D1444" w:rsidRDefault="006A68FE" w:rsidP="006A68FE">
      <w:pPr>
        <w:pStyle w:val="En-tte"/>
        <w:ind w:left="284"/>
        <w:rPr>
          <w:b/>
          <w:i/>
          <w:sz w:val="32"/>
          <w:lang w:val="fr-CA"/>
        </w:rPr>
      </w:pPr>
    </w:p>
    <w:tbl>
      <w:tblPr>
        <w:tblStyle w:val="Grilledutableau"/>
        <w:tblW w:w="0" w:type="auto"/>
        <w:tblLook w:val="04A0" w:firstRow="1" w:lastRow="0" w:firstColumn="1" w:lastColumn="0" w:noHBand="0" w:noVBand="1"/>
      </w:tblPr>
      <w:tblGrid>
        <w:gridCol w:w="1947"/>
        <w:gridCol w:w="2737"/>
        <w:gridCol w:w="2737"/>
        <w:gridCol w:w="2737"/>
        <w:gridCol w:w="2737"/>
      </w:tblGrid>
      <w:tr w:rsidR="00A5694B" w:rsidRPr="0057490A" w14:paraId="3597BC5B" w14:textId="77777777" w:rsidTr="002D467D">
        <w:trPr>
          <w:tblHeader/>
        </w:trPr>
        <w:tc>
          <w:tcPr>
            <w:tcW w:w="1947" w:type="dxa"/>
          </w:tcPr>
          <w:p w14:paraId="2C102550" w14:textId="67DDADED" w:rsidR="00A5694B" w:rsidRPr="0057490A" w:rsidRDefault="00A5694B" w:rsidP="00AA4A1B">
            <w:pPr>
              <w:widowControl w:val="0"/>
              <w:spacing w:line="264" w:lineRule="auto"/>
              <w:rPr>
                <w:b/>
                <w:color w:val="000000"/>
                <w:sz w:val="20"/>
                <w:szCs w:val="20"/>
                <w:lang w:val="fr-CA"/>
              </w:rPr>
            </w:pPr>
            <w:r w:rsidRPr="0057490A">
              <w:rPr>
                <w:b/>
                <w:color w:val="000000"/>
                <w:sz w:val="20"/>
                <w:szCs w:val="20"/>
                <w:lang w:val="fr-CA"/>
              </w:rPr>
              <w:t>Tâches</w:t>
            </w:r>
          </w:p>
        </w:tc>
        <w:tc>
          <w:tcPr>
            <w:tcW w:w="10948" w:type="dxa"/>
            <w:gridSpan w:val="4"/>
          </w:tcPr>
          <w:p w14:paraId="2BDC182A" w14:textId="5159113B" w:rsidR="00A5694B" w:rsidRPr="0057490A" w:rsidRDefault="00A5694B" w:rsidP="00AA4A1B">
            <w:pPr>
              <w:widowControl w:val="0"/>
              <w:spacing w:line="264" w:lineRule="auto"/>
              <w:rPr>
                <w:b/>
                <w:bCs/>
                <w:color w:val="000000"/>
                <w:sz w:val="20"/>
                <w:szCs w:val="20"/>
                <w:lang w:val="fr-CA"/>
              </w:rPr>
            </w:pPr>
            <w:r w:rsidRPr="0057490A">
              <w:rPr>
                <w:b/>
                <w:bCs/>
                <w:color w:val="000000"/>
                <w:sz w:val="20"/>
                <w:szCs w:val="20"/>
                <w:lang w:val="fr-CA"/>
              </w:rPr>
              <w:t>Sous-tâches</w:t>
            </w:r>
          </w:p>
        </w:tc>
      </w:tr>
      <w:tr w:rsidR="009730B9" w:rsidRPr="007D1444" w14:paraId="1998873B" w14:textId="77777777" w:rsidTr="0057490A">
        <w:trPr>
          <w:trHeight w:val="1701"/>
        </w:trPr>
        <w:tc>
          <w:tcPr>
            <w:tcW w:w="1947" w:type="dxa"/>
            <w:vMerge w:val="restart"/>
          </w:tcPr>
          <w:p w14:paraId="0D28A6F4" w14:textId="27249DA2" w:rsidR="009730B9" w:rsidRPr="0057490A" w:rsidRDefault="009730B9" w:rsidP="00AA4A1B">
            <w:pPr>
              <w:widowControl w:val="0"/>
              <w:spacing w:line="264" w:lineRule="auto"/>
              <w:rPr>
                <w:b/>
                <w:color w:val="000000"/>
                <w:sz w:val="20"/>
                <w:szCs w:val="20"/>
                <w:lang w:val="fr-CA"/>
              </w:rPr>
            </w:pPr>
            <w:r w:rsidRPr="0057490A">
              <w:rPr>
                <w:b/>
                <w:color w:val="000000"/>
                <w:sz w:val="20"/>
                <w:szCs w:val="20"/>
                <w:lang w:val="fr-CA"/>
              </w:rPr>
              <w:t>1</w:t>
            </w:r>
            <w:r w:rsidR="00A5694B" w:rsidRPr="0057490A">
              <w:rPr>
                <w:b/>
                <w:color w:val="000000"/>
                <w:sz w:val="20"/>
                <w:szCs w:val="20"/>
                <w:lang w:val="fr-CA"/>
              </w:rPr>
              <w:t xml:space="preserve">. </w:t>
            </w:r>
            <w:r w:rsidRPr="0057490A">
              <w:rPr>
                <w:b/>
                <w:color w:val="000000"/>
                <w:sz w:val="20"/>
                <w:szCs w:val="20"/>
                <w:lang w:val="fr-CA"/>
              </w:rPr>
              <w:t>Planifier le travail à réaliser</w:t>
            </w:r>
          </w:p>
        </w:tc>
        <w:tc>
          <w:tcPr>
            <w:tcW w:w="2737" w:type="dxa"/>
          </w:tcPr>
          <w:p w14:paraId="6B998D52" w14:textId="2AAC6E53"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1.1 Préparer son aire de travail et revêtir ses équipements de sécurité</w:t>
            </w:r>
          </w:p>
        </w:tc>
        <w:tc>
          <w:tcPr>
            <w:tcW w:w="2737" w:type="dxa"/>
          </w:tcPr>
          <w:p w14:paraId="7CCF62D8" w14:textId="351CBDDC"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1.2 Prendre connaissance des travaux à être réalisés pour la journée</w:t>
            </w:r>
          </w:p>
        </w:tc>
        <w:tc>
          <w:tcPr>
            <w:tcW w:w="2737" w:type="dxa"/>
          </w:tcPr>
          <w:p w14:paraId="3B0FF394" w14:textId="341131FB"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1.3 Prioriser le travail à être réalisé pour la journée</w:t>
            </w:r>
          </w:p>
        </w:tc>
        <w:tc>
          <w:tcPr>
            <w:tcW w:w="2737" w:type="dxa"/>
          </w:tcPr>
          <w:p w14:paraId="6E003906" w14:textId="1B9C443C"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1.4 Planifier les travaux à réaliser pour</w:t>
            </w:r>
            <w:r w:rsidR="002D467D" w:rsidRPr="0057490A">
              <w:rPr>
                <w:color w:val="000000"/>
                <w:sz w:val="20"/>
                <w:szCs w:val="20"/>
                <w:lang w:val="fr-CA"/>
              </w:rPr>
              <w:t xml:space="preserve"> </w:t>
            </w:r>
            <w:r w:rsidRPr="0057490A">
              <w:rPr>
                <w:color w:val="000000"/>
                <w:sz w:val="20"/>
                <w:szCs w:val="20"/>
                <w:lang w:val="fr-CA"/>
              </w:rPr>
              <w:t>les prochains quarts de travail et établir les besoins en ressources humaines et matérielles</w:t>
            </w:r>
          </w:p>
        </w:tc>
      </w:tr>
      <w:tr w:rsidR="009730B9" w:rsidRPr="007D1444" w14:paraId="37E27115" w14:textId="77777777" w:rsidTr="0057490A">
        <w:trPr>
          <w:trHeight w:val="1701"/>
        </w:trPr>
        <w:tc>
          <w:tcPr>
            <w:tcW w:w="1947" w:type="dxa"/>
            <w:vMerge/>
          </w:tcPr>
          <w:p w14:paraId="0B889337" w14:textId="77777777" w:rsidR="009730B9" w:rsidRPr="0057490A" w:rsidRDefault="009730B9" w:rsidP="00AA4A1B">
            <w:pPr>
              <w:widowControl w:val="0"/>
              <w:spacing w:line="264" w:lineRule="auto"/>
              <w:rPr>
                <w:color w:val="000000"/>
                <w:sz w:val="20"/>
                <w:szCs w:val="20"/>
                <w:lang w:val="fr-CA"/>
              </w:rPr>
            </w:pPr>
          </w:p>
        </w:tc>
        <w:tc>
          <w:tcPr>
            <w:tcW w:w="2737" w:type="dxa"/>
          </w:tcPr>
          <w:p w14:paraId="118461FA" w14:textId="77777777"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1.5 S’assurer que la vérification des inventaires de matériel et des équipements requis pour la réalisation des travaux soit effectuée</w:t>
            </w:r>
          </w:p>
        </w:tc>
        <w:tc>
          <w:tcPr>
            <w:tcW w:w="2737" w:type="dxa"/>
          </w:tcPr>
          <w:p w14:paraId="1EAF61C1" w14:textId="13478925"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1.6 S’assurer que le travail de maintenance des équipements est effectué et, au besoin, collaborer à aménager l’horaire pour favoriser sa réalisation</w:t>
            </w:r>
          </w:p>
        </w:tc>
        <w:tc>
          <w:tcPr>
            <w:tcW w:w="2737" w:type="dxa"/>
          </w:tcPr>
          <w:p w14:paraId="4945E9DA" w14:textId="77777777" w:rsidR="009730B9" w:rsidRPr="0057490A" w:rsidRDefault="009730B9" w:rsidP="00AA4A1B">
            <w:pPr>
              <w:widowControl w:val="0"/>
              <w:spacing w:line="264" w:lineRule="auto"/>
              <w:rPr>
                <w:color w:val="000000"/>
                <w:sz w:val="20"/>
                <w:szCs w:val="20"/>
                <w:lang w:val="fr-CA"/>
              </w:rPr>
            </w:pPr>
          </w:p>
        </w:tc>
        <w:tc>
          <w:tcPr>
            <w:tcW w:w="2737" w:type="dxa"/>
          </w:tcPr>
          <w:p w14:paraId="1A2927A4" w14:textId="77777777" w:rsidR="009730B9" w:rsidRPr="0057490A" w:rsidRDefault="009730B9" w:rsidP="00AA4A1B">
            <w:pPr>
              <w:widowControl w:val="0"/>
              <w:spacing w:line="264" w:lineRule="auto"/>
              <w:rPr>
                <w:color w:val="000000"/>
                <w:sz w:val="20"/>
                <w:szCs w:val="20"/>
                <w:lang w:val="fr-CA"/>
              </w:rPr>
            </w:pPr>
          </w:p>
        </w:tc>
      </w:tr>
      <w:tr w:rsidR="009730B9" w:rsidRPr="007D1444" w14:paraId="2858F355" w14:textId="77777777" w:rsidTr="0057490A">
        <w:trPr>
          <w:trHeight w:val="1701"/>
        </w:trPr>
        <w:tc>
          <w:tcPr>
            <w:tcW w:w="1947" w:type="dxa"/>
            <w:vMerge w:val="restart"/>
          </w:tcPr>
          <w:p w14:paraId="1EAC1E55" w14:textId="0EB49ED7" w:rsidR="009730B9" w:rsidRPr="0057490A" w:rsidRDefault="009730B9" w:rsidP="00AA4A1B">
            <w:pPr>
              <w:widowControl w:val="0"/>
              <w:spacing w:line="264" w:lineRule="auto"/>
              <w:rPr>
                <w:b/>
                <w:color w:val="000000"/>
                <w:sz w:val="20"/>
                <w:szCs w:val="20"/>
                <w:lang w:val="fr-CA"/>
              </w:rPr>
            </w:pPr>
            <w:r w:rsidRPr="0057490A">
              <w:rPr>
                <w:b/>
                <w:color w:val="000000"/>
                <w:sz w:val="20"/>
                <w:szCs w:val="20"/>
                <w:lang w:val="fr-CA"/>
              </w:rPr>
              <w:t>2</w:t>
            </w:r>
            <w:r w:rsidR="00A5694B" w:rsidRPr="0057490A">
              <w:rPr>
                <w:b/>
                <w:color w:val="000000"/>
                <w:sz w:val="20"/>
                <w:szCs w:val="20"/>
                <w:lang w:val="fr-CA"/>
              </w:rPr>
              <w:t>.</w:t>
            </w:r>
            <w:r w:rsidRPr="0057490A">
              <w:rPr>
                <w:b/>
                <w:color w:val="000000"/>
                <w:sz w:val="20"/>
                <w:szCs w:val="20"/>
                <w:lang w:val="fr-CA"/>
              </w:rPr>
              <w:t xml:space="preserve"> Coordonner et superviser le travail à réaliser</w:t>
            </w:r>
          </w:p>
        </w:tc>
        <w:tc>
          <w:tcPr>
            <w:tcW w:w="2737" w:type="dxa"/>
          </w:tcPr>
          <w:p w14:paraId="4C146E2E" w14:textId="77777777"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2.1 S'assurer d'une bonne communication entre les divers départements</w:t>
            </w:r>
          </w:p>
        </w:tc>
        <w:tc>
          <w:tcPr>
            <w:tcW w:w="2737" w:type="dxa"/>
          </w:tcPr>
          <w:p w14:paraId="46D3C99B" w14:textId="121D55A6"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2.2 Valider et transmettre les méthodes de travail à respecter pour la réalisation des travaux</w:t>
            </w:r>
          </w:p>
        </w:tc>
        <w:tc>
          <w:tcPr>
            <w:tcW w:w="2737" w:type="dxa"/>
          </w:tcPr>
          <w:p w14:paraId="45EA128E" w14:textId="1DB083EA"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2.3 S'assurer de la disponibilité des travailleurs et distribuer le travail à être réalisé</w:t>
            </w:r>
          </w:p>
        </w:tc>
        <w:tc>
          <w:tcPr>
            <w:tcW w:w="2737" w:type="dxa"/>
          </w:tcPr>
          <w:p w14:paraId="3FD6A3DC" w14:textId="77777777"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2.4 Fournir une aide aux employés dans la mise en marche des opérations et l'ajustement des équipements</w:t>
            </w:r>
          </w:p>
        </w:tc>
      </w:tr>
      <w:tr w:rsidR="009730B9" w:rsidRPr="007D1444" w14:paraId="26D657CA" w14:textId="77777777" w:rsidTr="0057490A">
        <w:trPr>
          <w:trHeight w:val="1701"/>
        </w:trPr>
        <w:tc>
          <w:tcPr>
            <w:tcW w:w="1947" w:type="dxa"/>
            <w:vMerge/>
          </w:tcPr>
          <w:p w14:paraId="777BD77F" w14:textId="77777777" w:rsidR="009730B9" w:rsidRPr="0057490A" w:rsidRDefault="009730B9" w:rsidP="00AA4A1B">
            <w:pPr>
              <w:widowControl w:val="0"/>
              <w:spacing w:line="264" w:lineRule="auto"/>
              <w:rPr>
                <w:color w:val="000000"/>
                <w:sz w:val="20"/>
                <w:szCs w:val="20"/>
                <w:lang w:val="fr-CA"/>
              </w:rPr>
            </w:pPr>
          </w:p>
        </w:tc>
        <w:tc>
          <w:tcPr>
            <w:tcW w:w="2737" w:type="dxa"/>
          </w:tcPr>
          <w:p w14:paraId="6507183F" w14:textId="77777777"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2.5 Faire le suivi de la production en cours</w:t>
            </w:r>
          </w:p>
        </w:tc>
        <w:tc>
          <w:tcPr>
            <w:tcW w:w="2737" w:type="dxa"/>
          </w:tcPr>
          <w:p w14:paraId="1DC9F02F" w14:textId="79B12318"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2.6 S’assurer que les</w:t>
            </w:r>
            <w:r w:rsidR="002D467D" w:rsidRPr="0057490A">
              <w:rPr>
                <w:color w:val="000000"/>
                <w:sz w:val="20"/>
                <w:szCs w:val="20"/>
                <w:lang w:val="fr-CA"/>
              </w:rPr>
              <w:t xml:space="preserve"> </w:t>
            </w:r>
            <w:r w:rsidRPr="0057490A">
              <w:rPr>
                <w:color w:val="000000"/>
                <w:sz w:val="20"/>
                <w:szCs w:val="20"/>
                <w:lang w:val="fr-CA"/>
              </w:rPr>
              <w:t>équipements et les</w:t>
            </w:r>
            <w:r w:rsidR="002D467D" w:rsidRPr="0057490A">
              <w:rPr>
                <w:color w:val="000000"/>
                <w:sz w:val="20"/>
                <w:szCs w:val="20"/>
                <w:lang w:val="fr-CA"/>
              </w:rPr>
              <w:t xml:space="preserve"> </w:t>
            </w:r>
            <w:r w:rsidRPr="0057490A">
              <w:rPr>
                <w:color w:val="000000"/>
                <w:sz w:val="20"/>
                <w:szCs w:val="20"/>
                <w:lang w:val="fr-CA"/>
              </w:rPr>
              <w:t>aires de travail soient entretenus en début et fin de quart</w:t>
            </w:r>
          </w:p>
        </w:tc>
        <w:tc>
          <w:tcPr>
            <w:tcW w:w="2737" w:type="dxa"/>
          </w:tcPr>
          <w:p w14:paraId="670FF751" w14:textId="77777777" w:rsidR="009730B9" w:rsidRPr="0057490A" w:rsidRDefault="009730B9" w:rsidP="00AA4A1B">
            <w:pPr>
              <w:widowControl w:val="0"/>
              <w:spacing w:line="264" w:lineRule="auto"/>
              <w:rPr>
                <w:color w:val="000000"/>
                <w:sz w:val="20"/>
                <w:szCs w:val="20"/>
                <w:lang w:val="fr-CA"/>
              </w:rPr>
            </w:pPr>
            <w:r w:rsidRPr="0057490A">
              <w:rPr>
                <w:color w:val="000000"/>
                <w:sz w:val="20"/>
                <w:szCs w:val="20"/>
                <w:lang w:val="fr-CA"/>
              </w:rPr>
              <w:t>2.7 Planifier et assurer la réalisation du travail en temps supplémentaire</w:t>
            </w:r>
          </w:p>
        </w:tc>
        <w:tc>
          <w:tcPr>
            <w:tcW w:w="2737" w:type="dxa"/>
          </w:tcPr>
          <w:p w14:paraId="6A8FB9C3" w14:textId="77777777" w:rsidR="009730B9" w:rsidRPr="0057490A" w:rsidRDefault="009730B9" w:rsidP="00AA4A1B">
            <w:pPr>
              <w:widowControl w:val="0"/>
              <w:spacing w:line="264" w:lineRule="auto"/>
              <w:rPr>
                <w:color w:val="000000"/>
                <w:sz w:val="20"/>
                <w:szCs w:val="20"/>
                <w:lang w:val="fr-CA"/>
              </w:rPr>
            </w:pPr>
          </w:p>
        </w:tc>
      </w:tr>
      <w:tr w:rsidR="00944648" w:rsidRPr="007D1444" w14:paraId="06658D2E" w14:textId="77777777" w:rsidTr="0057490A">
        <w:trPr>
          <w:trHeight w:val="1701"/>
        </w:trPr>
        <w:tc>
          <w:tcPr>
            <w:tcW w:w="1947" w:type="dxa"/>
          </w:tcPr>
          <w:p w14:paraId="39F0B616" w14:textId="0DCDB486" w:rsidR="00944648" w:rsidRPr="0057490A" w:rsidRDefault="00944648" w:rsidP="00AA4A1B">
            <w:pPr>
              <w:widowControl w:val="0"/>
              <w:spacing w:line="264" w:lineRule="auto"/>
              <w:rPr>
                <w:b/>
                <w:color w:val="000000"/>
                <w:sz w:val="20"/>
                <w:szCs w:val="20"/>
                <w:lang w:val="fr-CA"/>
              </w:rPr>
            </w:pPr>
            <w:r w:rsidRPr="0057490A">
              <w:rPr>
                <w:b/>
                <w:color w:val="000000"/>
                <w:sz w:val="20"/>
                <w:szCs w:val="20"/>
                <w:lang w:val="fr-CA"/>
              </w:rPr>
              <w:lastRenderedPageBreak/>
              <w:t>3</w:t>
            </w:r>
            <w:r w:rsidR="00A5694B" w:rsidRPr="0057490A">
              <w:rPr>
                <w:b/>
                <w:color w:val="000000"/>
                <w:sz w:val="20"/>
                <w:szCs w:val="20"/>
                <w:lang w:val="fr-CA"/>
              </w:rPr>
              <w:t xml:space="preserve">. </w:t>
            </w:r>
            <w:r w:rsidR="00AA4A1B" w:rsidRPr="0057490A">
              <w:rPr>
                <w:b/>
                <w:color w:val="000000"/>
                <w:sz w:val="20"/>
                <w:szCs w:val="20"/>
                <w:lang w:val="fr-CA"/>
              </w:rPr>
              <w:t>Assurer l’application et la conformité des procédures en matière de santé et sécurité au travail</w:t>
            </w:r>
          </w:p>
        </w:tc>
        <w:tc>
          <w:tcPr>
            <w:tcW w:w="2737" w:type="dxa"/>
          </w:tcPr>
          <w:p w14:paraId="628649FA" w14:textId="5CB363FB" w:rsidR="00944648" w:rsidRPr="0057490A" w:rsidRDefault="00AA4A1B" w:rsidP="00AA4A1B">
            <w:pPr>
              <w:widowControl w:val="0"/>
              <w:spacing w:line="264" w:lineRule="auto"/>
              <w:rPr>
                <w:color w:val="000000"/>
                <w:sz w:val="20"/>
                <w:szCs w:val="20"/>
                <w:lang w:val="fr-CA"/>
              </w:rPr>
            </w:pPr>
            <w:r w:rsidRPr="0057490A">
              <w:rPr>
                <w:color w:val="000000"/>
                <w:sz w:val="20"/>
                <w:szCs w:val="20"/>
                <w:lang w:val="fr-CA"/>
              </w:rPr>
              <w:t>3.1 Communiquer et faire respecter les attentes de l’entreprise en termes de sécurité au travail, et assurer la conformité de son secteur aux règles de santé et de sécurité au travail (CNESST)</w:t>
            </w:r>
          </w:p>
        </w:tc>
        <w:tc>
          <w:tcPr>
            <w:tcW w:w="2737" w:type="dxa"/>
          </w:tcPr>
          <w:p w14:paraId="54D0E073" w14:textId="7E337EB9" w:rsidR="00944648" w:rsidRPr="0057490A" w:rsidRDefault="00AA4A1B" w:rsidP="00AA4A1B">
            <w:pPr>
              <w:widowControl w:val="0"/>
              <w:spacing w:line="264" w:lineRule="auto"/>
              <w:rPr>
                <w:color w:val="000000"/>
                <w:sz w:val="20"/>
                <w:szCs w:val="20"/>
                <w:lang w:val="fr-CA"/>
              </w:rPr>
            </w:pPr>
            <w:r w:rsidRPr="0057490A">
              <w:rPr>
                <w:color w:val="000000"/>
                <w:sz w:val="20"/>
                <w:szCs w:val="20"/>
                <w:lang w:val="fr-CA"/>
              </w:rPr>
              <w:t>3.2 Faire le suivi de tout accident ou incident requérant des premiers soins</w:t>
            </w:r>
          </w:p>
        </w:tc>
        <w:tc>
          <w:tcPr>
            <w:tcW w:w="2737" w:type="dxa"/>
          </w:tcPr>
          <w:p w14:paraId="6C3F7371" w14:textId="6B7F0230" w:rsidR="00944648" w:rsidRPr="0057490A" w:rsidRDefault="00AA4A1B" w:rsidP="00AA4A1B">
            <w:pPr>
              <w:widowControl w:val="0"/>
              <w:spacing w:line="264" w:lineRule="auto"/>
              <w:rPr>
                <w:color w:val="000000"/>
                <w:sz w:val="20"/>
                <w:szCs w:val="20"/>
                <w:lang w:val="fr-CA"/>
              </w:rPr>
            </w:pPr>
            <w:r w:rsidRPr="0057490A">
              <w:rPr>
                <w:color w:val="000000"/>
                <w:sz w:val="20"/>
                <w:szCs w:val="20"/>
                <w:lang w:val="fr-CA"/>
              </w:rPr>
              <w:t>3.3 Prendre les actions requises ou faire les recommandations nécessaires pour éliminer à la source tout risque d'accident ou blessure, et améliorer la sécurité des lieux de travail</w:t>
            </w:r>
          </w:p>
        </w:tc>
        <w:tc>
          <w:tcPr>
            <w:tcW w:w="2737" w:type="dxa"/>
          </w:tcPr>
          <w:p w14:paraId="593CA3D2" w14:textId="77777777" w:rsidR="00944648" w:rsidRPr="0057490A" w:rsidRDefault="00944648" w:rsidP="00AA4A1B">
            <w:pPr>
              <w:widowControl w:val="0"/>
              <w:spacing w:line="264" w:lineRule="auto"/>
              <w:rPr>
                <w:color w:val="000000"/>
                <w:sz w:val="20"/>
                <w:szCs w:val="20"/>
                <w:lang w:val="fr-CA"/>
              </w:rPr>
            </w:pPr>
          </w:p>
        </w:tc>
      </w:tr>
      <w:tr w:rsidR="00944648" w:rsidRPr="007D1444" w14:paraId="6553D95E" w14:textId="77777777" w:rsidTr="0057490A">
        <w:trPr>
          <w:trHeight w:val="1701"/>
        </w:trPr>
        <w:tc>
          <w:tcPr>
            <w:tcW w:w="1947" w:type="dxa"/>
          </w:tcPr>
          <w:p w14:paraId="65F30311" w14:textId="2D1F9A51" w:rsidR="00944648" w:rsidRPr="0057490A" w:rsidRDefault="00A5694B" w:rsidP="00AA4A1B">
            <w:pPr>
              <w:widowControl w:val="0"/>
              <w:spacing w:line="264" w:lineRule="auto"/>
              <w:rPr>
                <w:b/>
                <w:color w:val="000000"/>
                <w:sz w:val="20"/>
                <w:szCs w:val="20"/>
                <w:lang w:val="fr-CA"/>
              </w:rPr>
            </w:pPr>
            <w:r w:rsidRPr="0057490A">
              <w:rPr>
                <w:b/>
                <w:color w:val="000000"/>
                <w:sz w:val="20"/>
                <w:szCs w:val="20"/>
                <w:lang w:val="fr-CA"/>
              </w:rPr>
              <w:t xml:space="preserve">4. </w:t>
            </w:r>
            <w:r w:rsidR="00EA0A5B" w:rsidRPr="0057490A">
              <w:rPr>
                <w:b/>
                <w:color w:val="000000"/>
                <w:sz w:val="20"/>
                <w:szCs w:val="20"/>
                <w:lang w:val="fr-CA"/>
              </w:rPr>
              <w:t xml:space="preserve"> </w:t>
            </w:r>
            <w:r w:rsidR="00AA4A1B" w:rsidRPr="0057490A">
              <w:rPr>
                <w:b/>
                <w:color w:val="000000"/>
                <w:sz w:val="20"/>
                <w:szCs w:val="20"/>
                <w:lang w:val="fr-CA"/>
              </w:rPr>
              <w:t>Favoriser l’intégration et le développement des compétences des travailleurs</w:t>
            </w:r>
          </w:p>
        </w:tc>
        <w:tc>
          <w:tcPr>
            <w:tcW w:w="2737" w:type="dxa"/>
          </w:tcPr>
          <w:p w14:paraId="36C97DA7" w14:textId="5D3E19DD" w:rsidR="00AA4A1B" w:rsidRPr="0057490A" w:rsidRDefault="00AA4A1B" w:rsidP="00AA4A1B">
            <w:pPr>
              <w:widowControl w:val="0"/>
              <w:spacing w:line="264" w:lineRule="auto"/>
              <w:rPr>
                <w:color w:val="000000"/>
                <w:sz w:val="20"/>
                <w:szCs w:val="20"/>
                <w:lang w:val="fr-CA"/>
              </w:rPr>
            </w:pPr>
            <w:r w:rsidRPr="0057490A">
              <w:rPr>
                <w:color w:val="000000"/>
                <w:sz w:val="20"/>
                <w:szCs w:val="20"/>
                <w:lang w:val="fr-CA"/>
              </w:rPr>
              <w:t>4.1 Assurer l'intégration des nouvelles ressources au sein de son équipe de travail et participer à leur formation</w:t>
            </w:r>
          </w:p>
        </w:tc>
        <w:tc>
          <w:tcPr>
            <w:tcW w:w="2737" w:type="dxa"/>
          </w:tcPr>
          <w:p w14:paraId="6AE642FC" w14:textId="25E9F945" w:rsidR="00944648" w:rsidRPr="0057490A" w:rsidRDefault="00AA4A1B" w:rsidP="00AA4A1B">
            <w:pPr>
              <w:widowControl w:val="0"/>
              <w:spacing w:line="264" w:lineRule="auto"/>
              <w:rPr>
                <w:color w:val="000000"/>
                <w:sz w:val="20"/>
                <w:szCs w:val="20"/>
                <w:lang w:val="fr-CA"/>
              </w:rPr>
            </w:pPr>
            <w:r w:rsidRPr="0057490A">
              <w:rPr>
                <w:color w:val="000000"/>
                <w:sz w:val="20"/>
                <w:szCs w:val="20"/>
                <w:lang w:val="fr-CA"/>
              </w:rPr>
              <w:t>4.2 Donner son avis sur le rendement des employés de production</w:t>
            </w:r>
          </w:p>
        </w:tc>
        <w:tc>
          <w:tcPr>
            <w:tcW w:w="2737" w:type="dxa"/>
          </w:tcPr>
          <w:p w14:paraId="1EA4BD27" w14:textId="0283E5E0" w:rsidR="00944648" w:rsidRPr="0057490A" w:rsidRDefault="00944648" w:rsidP="00AA4A1B">
            <w:pPr>
              <w:widowControl w:val="0"/>
              <w:spacing w:line="264" w:lineRule="auto"/>
              <w:rPr>
                <w:color w:val="000000"/>
                <w:sz w:val="20"/>
                <w:szCs w:val="20"/>
                <w:lang w:val="fr-CA"/>
              </w:rPr>
            </w:pPr>
          </w:p>
        </w:tc>
        <w:tc>
          <w:tcPr>
            <w:tcW w:w="2737" w:type="dxa"/>
          </w:tcPr>
          <w:p w14:paraId="30F94188" w14:textId="77777777" w:rsidR="00944648" w:rsidRPr="0057490A" w:rsidRDefault="00944648" w:rsidP="00AA4A1B">
            <w:pPr>
              <w:widowControl w:val="0"/>
              <w:spacing w:line="264" w:lineRule="auto"/>
              <w:rPr>
                <w:color w:val="000000"/>
                <w:sz w:val="20"/>
                <w:szCs w:val="20"/>
                <w:lang w:val="fr-CA"/>
              </w:rPr>
            </w:pPr>
          </w:p>
        </w:tc>
      </w:tr>
      <w:tr w:rsidR="00CD1DCD" w:rsidRPr="007D1444" w14:paraId="0B4D2E71" w14:textId="77777777" w:rsidTr="0057490A">
        <w:trPr>
          <w:trHeight w:val="1701"/>
        </w:trPr>
        <w:tc>
          <w:tcPr>
            <w:tcW w:w="1947" w:type="dxa"/>
          </w:tcPr>
          <w:p w14:paraId="0895D1AC" w14:textId="4D8003C8" w:rsidR="00CD1DCD" w:rsidRPr="0057490A" w:rsidRDefault="00A5694B" w:rsidP="00AA4A1B">
            <w:pPr>
              <w:widowControl w:val="0"/>
              <w:spacing w:line="264" w:lineRule="auto"/>
              <w:rPr>
                <w:b/>
                <w:color w:val="000000"/>
                <w:sz w:val="20"/>
                <w:szCs w:val="20"/>
                <w:lang w:val="fr-CA"/>
              </w:rPr>
            </w:pPr>
            <w:r w:rsidRPr="0057490A">
              <w:rPr>
                <w:b/>
                <w:color w:val="000000"/>
                <w:sz w:val="20"/>
                <w:szCs w:val="20"/>
                <w:lang w:val="fr-CA"/>
              </w:rPr>
              <w:t xml:space="preserve">5. </w:t>
            </w:r>
            <w:r w:rsidR="00EA0A5B" w:rsidRPr="0057490A">
              <w:rPr>
                <w:b/>
                <w:color w:val="000000"/>
                <w:sz w:val="20"/>
                <w:szCs w:val="20"/>
                <w:lang w:val="fr-CA"/>
              </w:rPr>
              <w:t xml:space="preserve"> </w:t>
            </w:r>
            <w:r w:rsidR="00AA4A1B" w:rsidRPr="0057490A">
              <w:rPr>
                <w:b/>
                <w:color w:val="000000"/>
                <w:sz w:val="20"/>
                <w:szCs w:val="20"/>
                <w:lang w:val="fr-CA"/>
              </w:rPr>
              <w:t>Compléter et transmettre les différents documents requis dans le cadre de ses fonctions quotidiennes</w:t>
            </w:r>
          </w:p>
        </w:tc>
        <w:tc>
          <w:tcPr>
            <w:tcW w:w="2737" w:type="dxa"/>
          </w:tcPr>
          <w:p w14:paraId="769956EC" w14:textId="21448E80" w:rsidR="00CD1DCD" w:rsidRPr="0057490A" w:rsidRDefault="00AA4A1B" w:rsidP="00AA4A1B">
            <w:pPr>
              <w:widowControl w:val="0"/>
              <w:spacing w:line="264" w:lineRule="auto"/>
              <w:rPr>
                <w:color w:val="000000"/>
                <w:sz w:val="20"/>
                <w:szCs w:val="20"/>
                <w:lang w:val="fr-CA"/>
              </w:rPr>
            </w:pPr>
            <w:r w:rsidRPr="0057490A">
              <w:rPr>
                <w:color w:val="000000"/>
                <w:sz w:val="20"/>
                <w:szCs w:val="20"/>
                <w:lang w:val="fr-CA"/>
              </w:rPr>
              <w:t>5.1 Compléter et transmettre les rapports de production et tout autre document interne</w:t>
            </w:r>
          </w:p>
        </w:tc>
        <w:tc>
          <w:tcPr>
            <w:tcW w:w="2737" w:type="dxa"/>
          </w:tcPr>
          <w:p w14:paraId="73A898B6" w14:textId="431DF1E3" w:rsidR="00CD1DCD" w:rsidRPr="0057490A" w:rsidRDefault="00CD1DCD" w:rsidP="00AA4A1B">
            <w:pPr>
              <w:widowControl w:val="0"/>
              <w:spacing w:line="264" w:lineRule="auto"/>
              <w:rPr>
                <w:color w:val="000000"/>
                <w:sz w:val="20"/>
                <w:szCs w:val="20"/>
                <w:lang w:val="fr-CA"/>
              </w:rPr>
            </w:pPr>
          </w:p>
        </w:tc>
        <w:tc>
          <w:tcPr>
            <w:tcW w:w="2737" w:type="dxa"/>
          </w:tcPr>
          <w:p w14:paraId="25F77D6C" w14:textId="77777777" w:rsidR="00CD1DCD" w:rsidRPr="0057490A" w:rsidRDefault="00CD1DCD" w:rsidP="00AA4A1B">
            <w:pPr>
              <w:widowControl w:val="0"/>
              <w:spacing w:line="264" w:lineRule="auto"/>
              <w:rPr>
                <w:color w:val="000000"/>
                <w:sz w:val="20"/>
                <w:szCs w:val="20"/>
                <w:lang w:val="fr-CA"/>
              </w:rPr>
            </w:pPr>
          </w:p>
        </w:tc>
        <w:tc>
          <w:tcPr>
            <w:tcW w:w="2737" w:type="dxa"/>
          </w:tcPr>
          <w:p w14:paraId="22936317" w14:textId="77777777" w:rsidR="00CD1DCD" w:rsidRPr="0057490A" w:rsidRDefault="00CD1DCD" w:rsidP="00AA4A1B">
            <w:pPr>
              <w:widowControl w:val="0"/>
              <w:spacing w:line="264" w:lineRule="auto"/>
              <w:rPr>
                <w:color w:val="000000"/>
                <w:sz w:val="20"/>
                <w:szCs w:val="20"/>
                <w:lang w:val="fr-CA"/>
              </w:rPr>
            </w:pPr>
          </w:p>
        </w:tc>
      </w:tr>
    </w:tbl>
    <w:p w14:paraId="1A7F59C9" w14:textId="77777777" w:rsidR="00944648" w:rsidRPr="0057490A" w:rsidRDefault="00944648" w:rsidP="00AA4A1B">
      <w:pPr>
        <w:widowControl w:val="0"/>
        <w:pBdr>
          <w:top w:val="nil"/>
          <w:left w:val="nil"/>
          <w:bottom w:val="nil"/>
          <w:right w:val="nil"/>
          <w:between w:val="nil"/>
        </w:pBdr>
        <w:spacing w:after="0" w:line="264" w:lineRule="auto"/>
        <w:jc w:val="both"/>
        <w:rPr>
          <w:color w:val="000000"/>
          <w:sz w:val="20"/>
          <w:szCs w:val="20"/>
          <w:lang w:val="fr-CA"/>
        </w:rPr>
      </w:pPr>
    </w:p>
    <w:p w14:paraId="22A43536" w14:textId="77777777" w:rsidR="001C11FB" w:rsidRPr="0057490A" w:rsidRDefault="001C11FB" w:rsidP="00AA4A1B">
      <w:pPr>
        <w:spacing w:line="264" w:lineRule="auto"/>
        <w:rPr>
          <w:sz w:val="20"/>
          <w:szCs w:val="20"/>
          <w:lang w:val="fr-CA"/>
        </w:rPr>
      </w:pPr>
    </w:p>
    <w:sectPr w:rsidR="001C11FB" w:rsidRPr="0057490A" w:rsidSect="00AA4A1B">
      <w:footerReference w:type="default" r:id="rId10"/>
      <w:pgSz w:w="15840" w:h="12240" w:orient="landscape"/>
      <w:pgMar w:top="1440" w:right="1440" w:bottom="1276" w:left="1440"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8669" w14:textId="77777777" w:rsidR="000A30DE" w:rsidRDefault="000A30DE" w:rsidP="000E4EF3">
      <w:pPr>
        <w:spacing w:after="0" w:line="240" w:lineRule="auto"/>
      </w:pPr>
      <w:r>
        <w:separator/>
      </w:r>
    </w:p>
  </w:endnote>
  <w:endnote w:type="continuationSeparator" w:id="0">
    <w:p w14:paraId="03A04244" w14:textId="77777777" w:rsidR="000A30DE" w:rsidRDefault="000A30DE" w:rsidP="000E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15916"/>
      <w:docPartObj>
        <w:docPartGallery w:val="Page Numbers (Bottom of Page)"/>
        <w:docPartUnique/>
      </w:docPartObj>
    </w:sdtPr>
    <w:sdtEndPr/>
    <w:sdtContent>
      <w:p w14:paraId="08842580" w14:textId="53E78C15" w:rsidR="009E31FA" w:rsidRDefault="009E31FA">
        <w:pPr>
          <w:pStyle w:val="Pieddepage"/>
          <w:jc w:val="right"/>
        </w:pPr>
        <w:r>
          <w:fldChar w:fldCharType="begin"/>
        </w:r>
        <w:r>
          <w:instrText>PAGE   \* MERGEFORMAT</w:instrText>
        </w:r>
        <w:r>
          <w:fldChar w:fldCharType="separate"/>
        </w:r>
        <w:r w:rsidR="00462F14" w:rsidRPr="00462F14">
          <w:rPr>
            <w:noProof/>
            <w:lang w:val="fr-FR"/>
          </w:rPr>
          <w:t>2</w:t>
        </w:r>
        <w:r>
          <w:fldChar w:fldCharType="end"/>
        </w:r>
      </w:p>
    </w:sdtContent>
  </w:sdt>
  <w:p w14:paraId="509F5F43" w14:textId="77777777" w:rsidR="000E4EF3" w:rsidRDefault="000E4EF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1083" w14:textId="77777777" w:rsidR="000A30DE" w:rsidRDefault="000A30DE" w:rsidP="000E4EF3">
      <w:pPr>
        <w:spacing w:after="0" w:line="240" w:lineRule="auto"/>
      </w:pPr>
      <w:r>
        <w:separator/>
      </w:r>
    </w:p>
  </w:footnote>
  <w:footnote w:type="continuationSeparator" w:id="0">
    <w:p w14:paraId="685E70E7" w14:textId="77777777" w:rsidR="000A30DE" w:rsidRDefault="000A30DE" w:rsidP="000E4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D6C7C"/>
    <w:multiLevelType w:val="hybridMultilevel"/>
    <w:tmpl w:val="3B64CB00"/>
    <w:lvl w:ilvl="0" w:tplc="9C060ACA">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74F5E1D"/>
    <w:multiLevelType w:val="multilevel"/>
    <w:tmpl w:val="85126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B0139C"/>
    <w:multiLevelType w:val="multilevel"/>
    <w:tmpl w:val="D21E6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FB"/>
    <w:rsid w:val="000A30DE"/>
    <w:rsid w:val="000E4EF3"/>
    <w:rsid w:val="001C11FB"/>
    <w:rsid w:val="00256C49"/>
    <w:rsid w:val="00267874"/>
    <w:rsid w:val="00270B62"/>
    <w:rsid w:val="002D467D"/>
    <w:rsid w:val="00462F14"/>
    <w:rsid w:val="0046715E"/>
    <w:rsid w:val="00480557"/>
    <w:rsid w:val="004B2C4F"/>
    <w:rsid w:val="00517AFA"/>
    <w:rsid w:val="0057490A"/>
    <w:rsid w:val="00640287"/>
    <w:rsid w:val="006A68FE"/>
    <w:rsid w:val="007D1444"/>
    <w:rsid w:val="007E01ED"/>
    <w:rsid w:val="008A4AC6"/>
    <w:rsid w:val="008C2228"/>
    <w:rsid w:val="008F44C4"/>
    <w:rsid w:val="00913BDB"/>
    <w:rsid w:val="00944648"/>
    <w:rsid w:val="009730B9"/>
    <w:rsid w:val="009E31FA"/>
    <w:rsid w:val="00A13EBD"/>
    <w:rsid w:val="00A43A10"/>
    <w:rsid w:val="00A43AB1"/>
    <w:rsid w:val="00A5694B"/>
    <w:rsid w:val="00A85368"/>
    <w:rsid w:val="00AA00E8"/>
    <w:rsid w:val="00AA4A1B"/>
    <w:rsid w:val="00B745BD"/>
    <w:rsid w:val="00BD5BE3"/>
    <w:rsid w:val="00BE6CA3"/>
    <w:rsid w:val="00BF3C92"/>
    <w:rsid w:val="00CD1DCD"/>
    <w:rsid w:val="00CD3B9C"/>
    <w:rsid w:val="00DA6D82"/>
    <w:rsid w:val="00DC3BCB"/>
    <w:rsid w:val="00EA0A5B"/>
    <w:rsid w:val="00EE311E"/>
    <w:rsid w:val="00F7798D"/>
    <w:rsid w:val="00FF44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139B51"/>
  <w15:chartTrackingRefBased/>
  <w15:docId w15:val="{2712AB11-7E3A-47C0-9139-ADAE194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46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4648"/>
    <w:rPr>
      <w:rFonts w:ascii="Segoe UI" w:hAnsi="Segoe UI" w:cs="Segoe UI"/>
      <w:sz w:val="18"/>
      <w:szCs w:val="18"/>
    </w:rPr>
  </w:style>
  <w:style w:type="table" w:styleId="Grilledutableau">
    <w:name w:val="Table Grid"/>
    <w:basedOn w:val="TableauNormal"/>
    <w:uiPriority w:val="39"/>
    <w:rsid w:val="0094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CD1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D1DCD"/>
    <w:rPr>
      <w:rFonts w:asciiTheme="majorHAnsi" w:eastAsiaTheme="majorEastAsia" w:hAnsiTheme="majorHAnsi" w:cstheme="majorBidi"/>
      <w:spacing w:val="-10"/>
      <w:kern w:val="28"/>
      <w:sz w:val="56"/>
      <w:szCs w:val="56"/>
    </w:rPr>
  </w:style>
  <w:style w:type="paragraph" w:styleId="Sansinterligne">
    <w:name w:val="No Spacing"/>
    <w:uiPriority w:val="1"/>
    <w:qFormat/>
    <w:rsid w:val="00CD1DCD"/>
    <w:pPr>
      <w:spacing w:after="0" w:line="240" w:lineRule="auto"/>
    </w:pPr>
  </w:style>
  <w:style w:type="paragraph" w:styleId="En-tte">
    <w:name w:val="header"/>
    <w:basedOn w:val="Normal"/>
    <w:link w:val="En-tteCar"/>
    <w:uiPriority w:val="99"/>
    <w:unhideWhenUsed/>
    <w:rsid w:val="000E4EF3"/>
    <w:pPr>
      <w:tabs>
        <w:tab w:val="center" w:pos="4680"/>
        <w:tab w:val="right" w:pos="9360"/>
      </w:tabs>
      <w:spacing w:after="0" w:line="240" w:lineRule="auto"/>
    </w:pPr>
  </w:style>
  <w:style w:type="character" w:customStyle="1" w:styleId="En-tteCar">
    <w:name w:val="En-tête Car"/>
    <w:basedOn w:val="Policepardfaut"/>
    <w:link w:val="En-tte"/>
    <w:uiPriority w:val="99"/>
    <w:rsid w:val="000E4EF3"/>
  </w:style>
  <w:style w:type="paragraph" w:styleId="Pieddepage">
    <w:name w:val="footer"/>
    <w:basedOn w:val="Normal"/>
    <w:link w:val="PieddepageCar"/>
    <w:uiPriority w:val="99"/>
    <w:unhideWhenUsed/>
    <w:rsid w:val="000E4EF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E4EF3"/>
  </w:style>
  <w:style w:type="character" w:styleId="Lienhypertexte">
    <w:name w:val="Hyperlink"/>
    <w:basedOn w:val="Policepardfaut"/>
    <w:uiPriority w:val="99"/>
    <w:unhideWhenUsed/>
    <w:rsid w:val="008F44C4"/>
    <w:rPr>
      <w:color w:val="0563C1" w:themeColor="hyperlink"/>
      <w:u w:val="single"/>
    </w:rPr>
  </w:style>
  <w:style w:type="paragraph" w:styleId="Paragraphedeliste">
    <w:name w:val="List Paragraph"/>
    <w:basedOn w:val="Normal"/>
    <w:uiPriority w:val="34"/>
    <w:qFormat/>
    <w:rsid w:val="00A43AB1"/>
    <w:pPr>
      <w:ind w:left="720"/>
      <w:contextualSpacing/>
    </w:pPr>
    <w:rPr>
      <w:lang w:val="fr-CA"/>
    </w:rPr>
  </w:style>
  <w:style w:type="character" w:styleId="Marquedecommentaire">
    <w:name w:val="annotation reference"/>
    <w:basedOn w:val="Policepardfaut"/>
    <w:uiPriority w:val="99"/>
    <w:semiHidden/>
    <w:unhideWhenUsed/>
    <w:rsid w:val="00AA00E8"/>
    <w:rPr>
      <w:sz w:val="16"/>
      <w:szCs w:val="16"/>
    </w:rPr>
  </w:style>
  <w:style w:type="paragraph" w:styleId="Commentaire">
    <w:name w:val="annotation text"/>
    <w:basedOn w:val="Normal"/>
    <w:link w:val="CommentaireCar"/>
    <w:uiPriority w:val="99"/>
    <w:semiHidden/>
    <w:unhideWhenUsed/>
    <w:rsid w:val="00AA00E8"/>
    <w:pPr>
      <w:spacing w:line="240" w:lineRule="auto"/>
    </w:pPr>
    <w:rPr>
      <w:sz w:val="20"/>
      <w:szCs w:val="20"/>
    </w:rPr>
  </w:style>
  <w:style w:type="character" w:customStyle="1" w:styleId="CommentaireCar">
    <w:name w:val="Commentaire Car"/>
    <w:basedOn w:val="Policepardfaut"/>
    <w:link w:val="Commentaire"/>
    <w:uiPriority w:val="99"/>
    <w:semiHidden/>
    <w:rsid w:val="00AA00E8"/>
    <w:rPr>
      <w:sz w:val="20"/>
      <w:szCs w:val="20"/>
    </w:rPr>
  </w:style>
  <w:style w:type="paragraph" w:styleId="Objetducommentaire">
    <w:name w:val="annotation subject"/>
    <w:basedOn w:val="Commentaire"/>
    <w:next w:val="Commentaire"/>
    <w:link w:val="ObjetducommentaireCar"/>
    <w:uiPriority w:val="99"/>
    <w:semiHidden/>
    <w:unhideWhenUsed/>
    <w:rsid w:val="00AA00E8"/>
    <w:rPr>
      <w:b/>
      <w:bCs/>
    </w:rPr>
  </w:style>
  <w:style w:type="character" w:customStyle="1" w:styleId="ObjetducommentaireCar">
    <w:name w:val="Objet du commentaire Car"/>
    <w:basedOn w:val="CommentaireCar"/>
    <w:link w:val="Objetducommentaire"/>
    <w:uiPriority w:val="99"/>
    <w:semiHidden/>
    <w:rsid w:val="00AA00E8"/>
    <w:rPr>
      <w:b/>
      <w:bCs/>
      <w:sz w:val="20"/>
      <w:szCs w:val="20"/>
    </w:rPr>
  </w:style>
  <w:style w:type="paragraph" w:styleId="Corpsdetexte">
    <w:name w:val="Body Text"/>
    <w:basedOn w:val="Normal"/>
    <w:link w:val="CorpsdetexteCar"/>
    <w:uiPriority w:val="1"/>
    <w:semiHidden/>
    <w:unhideWhenUsed/>
    <w:qFormat/>
    <w:rsid w:val="00CD3B9C"/>
    <w:pPr>
      <w:widowControl w:val="0"/>
      <w:autoSpaceDE w:val="0"/>
      <w:autoSpaceDN w:val="0"/>
      <w:spacing w:after="0" w:line="240" w:lineRule="auto"/>
    </w:pPr>
    <w:rPr>
      <w:rFonts w:ascii="Arial" w:eastAsia="Arial" w:hAnsi="Arial" w:cs="Arial"/>
      <w:lang w:val="en-US"/>
    </w:rPr>
  </w:style>
  <w:style w:type="character" w:customStyle="1" w:styleId="CorpsdetexteCar">
    <w:name w:val="Corps de texte Car"/>
    <w:basedOn w:val="Policepardfaut"/>
    <w:link w:val="Corpsdetexte"/>
    <w:uiPriority w:val="1"/>
    <w:semiHidden/>
    <w:rsid w:val="00CD3B9C"/>
    <w:rPr>
      <w:rFonts w:ascii="Arial" w:eastAsia="Arial" w:hAnsi="Arial" w:cs="Arial"/>
      <w:lang w:val="en-US"/>
    </w:rPr>
  </w:style>
  <w:style w:type="paragraph" w:customStyle="1" w:styleId="TableParagraph">
    <w:name w:val="Table Paragraph"/>
    <w:basedOn w:val="Normal"/>
    <w:uiPriority w:val="1"/>
    <w:qFormat/>
    <w:rsid w:val="00EA0A5B"/>
    <w:pPr>
      <w:widowControl w:val="0"/>
      <w:autoSpaceDE w:val="0"/>
      <w:autoSpaceDN w:val="0"/>
      <w:spacing w:after="0" w:line="240" w:lineRule="auto"/>
      <w:ind w:left="431" w:hanging="36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5827">
      <w:bodyDiv w:val="1"/>
      <w:marLeft w:val="0"/>
      <w:marRight w:val="0"/>
      <w:marTop w:val="0"/>
      <w:marBottom w:val="0"/>
      <w:divBdr>
        <w:top w:val="none" w:sz="0" w:space="0" w:color="auto"/>
        <w:left w:val="none" w:sz="0" w:space="0" w:color="auto"/>
        <w:bottom w:val="none" w:sz="0" w:space="0" w:color="auto"/>
        <w:right w:val="none" w:sz="0" w:space="0" w:color="auto"/>
      </w:divBdr>
    </w:div>
    <w:div w:id="438065792">
      <w:bodyDiv w:val="1"/>
      <w:marLeft w:val="0"/>
      <w:marRight w:val="0"/>
      <w:marTop w:val="0"/>
      <w:marBottom w:val="0"/>
      <w:divBdr>
        <w:top w:val="none" w:sz="0" w:space="0" w:color="auto"/>
        <w:left w:val="none" w:sz="0" w:space="0" w:color="auto"/>
        <w:bottom w:val="none" w:sz="0" w:space="0" w:color="auto"/>
        <w:right w:val="none" w:sz="0" w:space="0" w:color="auto"/>
      </w:divBdr>
    </w:div>
    <w:div w:id="509486670">
      <w:bodyDiv w:val="1"/>
      <w:marLeft w:val="0"/>
      <w:marRight w:val="0"/>
      <w:marTop w:val="0"/>
      <w:marBottom w:val="0"/>
      <w:divBdr>
        <w:top w:val="none" w:sz="0" w:space="0" w:color="auto"/>
        <w:left w:val="none" w:sz="0" w:space="0" w:color="auto"/>
        <w:bottom w:val="none" w:sz="0" w:space="0" w:color="auto"/>
        <w:right w:val="none" w:sz="0" w:space="0" w:color="auto"/>
      </w:divBdr>
    </w:div>
    <w:div w:id="617024820">
      <w:bodyDiv w:val="1"/>
      <w:marLeft w:val="0"/>
      <w:marRight w:val="0"/>
      <w:marTop w:val="0"/>
      <w:marBottom w:val="0"/>
      <w:divBdr>
        <w:top w:val="none" w:sz="0" w:space="0" w:color="auto"/>
        <w:left w:val="none" w:sz="0" w:space="0" w:color="auto"/>
        <w:bottom w:val="none" w:sz="0" w:space="0" w:color="auto"/>
        <w:right w:val="none" w:sz="0" w:space="0" w:color="auto"/>
      </w:divBdr>
    </w:div>
    <w:div w:id="1242526449">
      <w:bodyDiv w:val="1"/>
      <w:marLeft w:val="0"/>
      <w:marRight w:val="0"/>
      <w:marTop w:val="0"/>
      <w:marBottom w:val="0"/>
      <w:divBdr>
        <w:top w:val="none" w:sz="0" w:space="0" w:color="auto"/>
        <w:left w:val="none" w:sz="0" w:space="0" w:color="auto"/>
        <w:bottom w:val="none" w:sz="0" w:space="0" w:color="auto"/>
        <w:right w:val="none" w:sz="0" w:space="0" w:color="auto"/>
      </w:divBdr>
    </w:div>
    <w:div w:id="16614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sticompetences.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CC78-987D-4171-8156-0ADF199D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Lampron</dc:creator>
  <cp:keywords/>
  <dc:description/>
  <cp:lastModifiedBy>Joannie Fortier St-Onge</cp:lastModifiedBy>
  <cp:revision>2</cp:revision>
  <dcterms:created xsi:type="dcterms:W3CDTF">2021-05-06T11:29:00Z</dcterms:created>
  <dcterms:modified xsi:type="dcterms:W3CDTF">2021-05-06T11:29:00Z</dcterms:modified>
</cp:coreProperties>
</file>