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7D" w:rsidRDefault="0045607D" w:rsidP="0045607D">
      <w:pPr>
        <w:spacing w:line="427" w:lineRule="exact"/>
        <w:ind w:left="1560"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45607D" w:rsidRDefault="0045607D" w:rsidP="0045607D">
      <w:pPr>
        <w:spacing w:line="427" w:lineRule="exact"/>
        <w:ind w:left="1560"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45607D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Procédure</w:t>
      </w:r>
      <w:r w:rsidR="00DE7E39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advenant la</w:t>
      </w:r>
      <w:r w:rsidRPr="0045607D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déclaration d’un cas de COVID-19 auprès</w:t>
      </w:r>
      <w:r w:rsidR="00815FF4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</w:t>
      </w:r>
      <w:r w:rsidRPr="0045607D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des employés</w:t>
      </w:r>
    </w:p>
    <w:p w:rsidR="0045607D" w:rsidRDefault="0045607D" w:rsidP="0045607D">
      <w:pPr>
        <w:spacing w:line="427" w:lineRule="exact"/>
        <w:ind w:left="1560"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45607D" w:rsidRPr="002E5CBB" w:rsidTr="00815FF4">
        <w:tc>
          <w:tcPr>
            <w:tcW w:w="1838" w:type="dxa"/>
          </w:tcPr>
          <w:p w:rsidR="0045607D" w:rsidRPr="002E5CBB" w:rsidRDefault="0045607D" w:rsidP="00B11853">
            <w:pPr>
              <w:spacing w:before="1"/>
              <w:rPr>
                <w:b/>
              </w:rPr>
            </w:pPr>
            <w:r w:rsidRPr="002E5CBB">
              <w:rPr>
                <w:b/>
              </w:rPr>
              <w:t xml:space="preserve">À accomplir par : </w:t>
            </w:r>
          </w:p>
        </w:tc>
        <w:tc>
          <w:tcPr>
            <w:tcW w:w="6792" w:type="dxa"/>
          </w:tcPr>
          <w:p w:rsidR="0045607D" w:rsidRPr="002E5CBB" w:rsidRDefault="0045607D" w:rsidP="00B11853">
            <w:pPr>
              <w:spacing w:before="1"/>
              <w:rPr>
                <w:i/>
              </w:rPr>
            </w:pPr>
          </w:p>
        </w:tc>
      </w:tr>
      <w:tr w:rsidR="0045607D" w:rsidRPr="002E5CBB" w:rsidTr="00815FF4">
        <w:tc>
          <w:tcPr>
            <w:tcW w:w="1838" w:type="dxa"/>
          </w:tcPr>
          <w:p w:rsidR="0045607D" w:rsidRPr="002E5CBB" w:rsidRDefault="0045607D" w:rsidP="00B11853">
            <w:pPr>
              <w:spacing w:before="1"/>
              <w:rPr>
                <w:b/>
              </w:rPr>
            </w:pPr>
            <w:r>
              <w:rPr>
                <w:b/>
              </w:rPr>
              <w:t>Pour le :</w:t>
            </w:r>
          </w:p>
        </w:tc>
        <w:tc>
          <w:tcPr>
            <w:tcW w:w="6792" w:type="dxa"/>
          </w:tcPr>
          <w:p w:rsidR="0045607D" w:rsidRPr="002E5CBB" w:rsidRDefault="0045607D" w:rsidP="00B11853">
            <w:pPr>
              <w:spacing w:before="1"/>
              <w:rPr>
                <w:b/>
              </w:rPr>
            </w:pPr>
          </w:p>
        </w:tc>
      </w:tr>
    </w:tbl>
    <w:p w:rsidR="0045607D" w:rsidRDefault="0045607D" w:rsidP="0045607D">
      <w:pPr>
        <w:pStyle w:val="Corpsdetexte"/>
        <w:spacing w:before="1"/>
        <w:ind w:left="142" w:right="432"/>
        <w:jc w:val="both"/>
      </w:pPr>
    </w:p>
    <w:p w:rsidR="00815FF4" w:rsidRDefault="00815FF4" w:rsidP="0045607D">
      <w:pPr>
        <w:pStyle w:val="Corpsdetexte"/>
        <w:spacing w:before="1"/>
        <w:ind w:left="142" w:right="432"/>
        <w:jc w:val="both"/>
      </w:pPr>
      <w:bookmarkStart w:id="0" w:name="_GoBack"/>
      <w:bookmarkEnd w:id="0"/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75"/>
        <w:gridCol w:w="709"/>
      </w:tblGrid>
      <w:tr w:rsidR="00815FF4" w:rsidRPr="0045607D" w:rsidTr="00815FF4">
        <w:trPr>
          <w:trHeight w:val="639"/>
        </w:trPr>
        <w:tc>
          <w:tcPr>
            <w:tcW w:w="6663" w:type="dxa"/>
            <w:vAlign w:val="center"/>
          </w:tcPr>
          <w:p w:rsidR="00815FF4" w:rsidRPr="0045607D" w:rsidRDefault="00815FF4" w:rsidP="00815FF4">
            <w:pPr>
              <w:pStyle w:val="TableParagraph"/>
              <w:spacing w:before="84" w:line="213" w:lineRule="auto"/>
              <w:ind w:right="253"/>
              <w:jc w:val="center"/>
              <w:rPr>
                <w:lang w:val="fr-CA"/>
              </w:rPr>
            </w:pPr>
            <w:r w:rsidRPr="0045607D">
              <w:rPr>
                <w:b/>
                <w:lang w:val="fr-CA"/>
              </w:rPr>
              <w:t>INTERVENTION</w:t>
            </w:r>
          </w:p>
        </w:tc>
        <w:tc>
          <w:tcPr>
            <w:tcW w:w="1275" w:type="dxa"/>
            <w:vAlign w:val="center"/>
          </w:tcPr>
          <w:p w:rsidR="00815FF4" w:rsidRPr="0045607D" w:rsidRDefault="00815FF4" w:rsidP="00815FF4">
            <w:pPr>
              <w:pStyle w:val="TableParagraph"/>
              <w:spacing w:before="84" w:line="213" w:lineRule="auto"/>
              <w:ind w:right="253"/>
              <w:jc w:val="center"/>
              <w:rPr>
                <w:b/>
              </w:rPr>
            </w:pPr>
            <w:r w:rsidRPr="002E5CBB">
              <w:rPr>
                <w:b/>
              </w:rPr>
              <w:t>ÉCHÉANCE</w:t>
            </w:r>
          </w:p>
        </w:tc>
        <w:tc>
          <w:tcPr>
            <w:tcW w:w="709" w:type="dxa"/>
            <w:vAlign w:val="center"/>
          </w:tcPr>
          <w:p w:rsidR="00815FF4" w:rsidRPr="0045607D" w:rsidRDefault="00815FF4" w:rsidP="00815FF4">
            <w:pPr>
              <w:pStyle w:val="TableParagraph"/>
              <w:spacing w:before="84" w:line="213" w:lineRule="auto"/>
              <w:ind w:right="253"/>
              <w:jc w:val="center"/>
              <w:rPr>
                <w:sz w:val="32"/>
                <w:lang w:val="fr-CA"/>
              </w:rPr>
            </w:pPr>
            <w:r w:rsidRPr="0045607D">
              <w:rPr>
                <w:b/>
                <w:lang w:val="fr-CA"/>
              </w:rPr>
              <w:t>FAIT</w:t>
            </w:r>
          </w:p>
        </w:tc>
      </w:tr>
      <w:tr w:rsidR="00815FF4" w:rsidRPr="0045607D" w:rsidTr="00815FF4">
        <w:trPr>
          <w:trHeight w:val="697"/>
        </w:trPr>
        <w:tc>
          <w:tcPr>
            <w:tcW w:w="6663" w:type="dxa"/>
          </w:tcPr>
          <w:p w:rsidR="00815FF4" w:rsidRPr="0045607D" w:rsidRDefault="00815FF4" w:rsidP="00815FF4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79"/>
              <w:ind w:right="140"/>
              <w:jc w:val="both"/>
              <w:rPr>
                <w:lang w:val="fr-CA"/>
              </w:rPr>
            </w:pPr>
            <w:r w:rsidRPr="0045607D">
              <w:rPr>
                <w:u w:val="single"/>
                <w:lang w:val="fr-CA"/>
              </w:rPr>
              <w:t>Interdire</w:t>
            </w:r>
            <w:r w:rsidRPr="0045607D">
              <w:rPr>
                <w:lang w:val="fr-CA"/>
              </w:rPr>
              <w:t xml:space="preserve"> à l’employé de se présenter sur les lieux de travail. (Avant de réintégrer le travail, l’employé devra démontrer qu’il n’y a plus de risque de contagion);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815FF4" w:rsidRPr="0045607D" w:rsidTr="00815FF4">
        <w:trPr>
          <w:trHeight w:val="428"/>
        </w:trPr>
        <w:tc>
          <w:tcPr>
            <w:tcW w:w="6663" w:type="dxa"/>
          </w:tcPr>
          <w:p w:rsidR="00815FF4" w:rsidRPr="0045607D" w:rsidRDefault="00815FF4" w:rsidP="00815FF4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79"/>
              <w:ind w:right="140" w:hanging="357"/>
              <w:jc w:val="both"/>
              <w:rPr>
                <w:lang w:val="fr-CA"/>
              </w:rPr>
            </w:pPr>
            <w:r w:rsidRPr="0045607D">
              <w:rPr>
                <w:u w:val="single"/>
                <w:lang w:val="fr-CA"/>
              </w:rPr>
              <w:t>Contacter les autorités</w:t>
            </w:r>
            <w:r w:rsidRPr="0045607D">
              <w:rPr>
                <w:lang w:val="fr-CA"/>
              </w:rPr>
              <w:t xml:space="preserve"> de la Santé publique pour obtenir leurs recommandations;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815FF4" w:rsidRPr="0045607D" w:rsidTr="00815FF4">
        <w:trPr>
          <w:trHeight w:val="1534"/>
        </w:trPr>
        <w:tc>
          <w:tcPr>
            <w:tcW w:w="6663" w:type="dxa"/>
          </w:tcPr>
          <w:p w:rsidR="00815FF4" w:rsidRPr="0045607D" w:rsidRDefault="00815FF4" w:rsidP="0045607D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79"/>
              <w:ind w:right="140" w:hanging="357"/>
              <w:jc w:val="both"/>
              <w:rPr>
                <w:lang w:val="fr-CA"/>
              </w:rPr>
            </w:pPr>
            <w:r w:rsidRPr="0045607D">
              <w:rPr>
                <w:u w:val="single"/>
                <w:lang w:val="fr-CA"/>
              </w:rPr>
              <w:t xml:space="preserve">Établir la liste </w:t>
            </w:r>
            <w:r w:rsidRPr="0045607D">
              <w:rPr>
                <w:lang w:val="fr-CA"/>
              </w:rPr>
              <w:t>:</w:t>
            </w:r>
          </w:p>
          <w:p w:rsidR="00815FF4" w:rsidRPr="0045607D" w:rsidRDefault="00815FF4" w:rsidP="0045607D">
            <w:pPr>
              <w:pStyle w:val="TableParagraph"/>
              <w:numPr>
                <w:ilvl w:val="1"/>
                <w:numId w:val="2"/>
              </w:numPr>
              <w:tabs>
                <w:tab w:val="left" w:pos="709"/>
              </w:tabs>
              <w:spacing w:before="81"/>
              <w:ind w:right="140" w:hanging="287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>Des personnes (reliées à l’entreprise) avec qui il a pu être en contact dans les 14 derniers jours, en distinguant ceux avec qui il a été en contact</w:t>
            </w:r>
            <w:r w:rsidRPr="0045607D">
              <w:rPr>
                <w:spacing w:val="-9"/>
                <w:lang w:val="fr-CA"/>
              </w:rPr>
              <w:t xml:space="preserve"> </w:t>
            </w:r>
            <w:r w:rsidRPr="0045607D">
              <w:rPr>
                <w:lang w:val="fr-CA"/>
              </w:rPr>
              <w:t>étroit;</w:t>
            </w:r>
          </w:p>
          <w:p w:rsidR="00815FF4" w:rsidRPr="0045607D" w:rsidRDefault="00815FF4" w:rsidP="0045607D">
            <w:pPr>
              <w:pStyle w:val="TableParagraph"/>
              <w:numPr>
                <w:ilvl w:val="1"/>
                <w:numId w:val="2"/>
              </w:numPr>
              <w:tabs>
                <w:tab w:val="left" w:pos="709"/>
              </w:tabs>
              <w:spacing w:line="268" w:lineRule="exact"/>
              <w:ind w:right="140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>Des espaces qu’il a fréquentés dans les 14 derniers</w:t>
            </w:r>
            <w:r w:rsidRPr="0045607D">
              <w:rPr>
                <w:spacing w:val="-7"/>
                <w:lang w:val="fr-CA"/>
              </w:rPr>
              <w:t xml:space="preserve"> </w:t>
            </w:r>
            <w:r w:rsidRPr="0045607D">
              <w:rPr>
                <w:lang w:val="fr-CA"/>
              </w:rPr>
              <w:t>jours</w:t>
            </w:r>
            <w:r>
              <w:rPr>
                <w:lang w:val="fr-CA"/>
              </w:rPr>
              <w:t xml:space="preserve"> </w:t>
            </w:r>
            <w:r w:rsidRPr="0045607D">
              <w:rPr>
                <w:lang w:val="fr-CA"/>
              </w:rPr>
              <w:t>;</w:t>
            </w:r>
          </w:p>
          <w:p w:rsidR="00815FF4" w:rsidRPr="0045607D" w:rsidRDefault="00815FF4" w:rsidP="0045607D">
            <w:pPr>
              <w:pStyle w:val="TableParagraph"/>
              <w:numPr>
                <w:ilvl w:val="1"/>
                <w:numId w:val="2"/>
              </w:numPr>
              <w:tabs>
                <w:tab w:val="left" w:pos="709"/>
              </w:tabs>
              <w:ind w:right="140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>Des véhicules, outils, appareils ou matériels qu’il a utilisés dans les 14 derniers</w:t>
            </w:r>
            <w:r w:rsidRPr="0045607D">
              <w:rPr>
                <w:spacing w:val="-31"/>
                <w:lang w:val="fr-CA"/>
              </w:rPr>
              <w:t xml:space="preserve"> </w:t>
            </w:r>
            <w:r w:rsidRPr="0045607D">
              <w:rPr>
                <w:lang w:val="fr-CA"/>
              </w:rPr>
              <w:t>jours.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815FF4" w:rsidRPr="0045607D" w:rsidTr="00815FF4">
        <w:trPr>
          <w:trHeight w:val="427"/>
        </w:trPr>
        <w:tc>
          <w:tcPr>
            <w:tcW w:w="6663" w:type="dxa"/>
          </w:tcPr>
          <w:p w:rsidR="00815FF4" w:rsidRPr="0045607D" w:rsidRDefault="00815FF4" w:rsidP="0045607D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79"/>
              <w:ind w:right="140" w:hanging="357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 xml:space="preserve">S’assurer de </w:t>
            </w:r>
            <w:r w:rsidRPr="0045607D">
              <w:rPr>
                <w:u w:val="single"/>
                <w:lang w:val="fr-CA"/>
              </w:rPr>
              <w:t>désinfecter adéquatement les espaces</w:t>
            </w:r>
            <w:r w:rsidRPr="0045607D">
              <w:rPr>
                <w:lang w:val="fr-CA"/>
              </w:rPr>
              <w:t xml:space="preserve"> qu’il a fréquentés;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815FF4" w:rsidRPr="0045607D" w:rsidTr="00815FF4">
        <w:trPr>
          <w:trHeight w:val="697"/>
        </w:trPr>
        <w:tc>
          <w:tcPr>
            <w:tcW w:w="6663" w:type="dxa"/>
          </w:tcPr>
          <w:p w:rsidR="00815FF4" w:rsidRPr="0045607D" w:rsidRDefault="00815FF4" w:rsidP="00815FF4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79"/>
              <w:ind w:right="140" w:hanging="357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 xml:space="preserve">S’assurer de </w:t>
            </w:r>
            <w:r w:rsidRPr="0045607D">
              <w:rPr>
                <w:u w:val="single"/>
                <w:lang w:val="fr-CA"/>
              </w:rPr>
              <w:t>désinfecter adéquatement les véhicules, les outils, les appareils ou le matériel</w:t>
            </w:r>
            <w:r w:rsidRPr="0045607D">
              <w:rPr>
                <w:lang w:val="fr-CA"/>
              </w:rPr>
              <w:t xml:space="preserve"> qu’il a utilisés (par exemple, les surfaces de travail, le téléphone, la chaise, etc.);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815FF4" w:rsidRPr="0045607D" w:rsidTr="00815FF4">
        <w:trPr>
          <w:trHeight w:val="1501"/>
        </w:trPr>
        <w:tc>
          <w:tcPr>
            <w:tcW w:w="6663" w:type="dxa"/>
          </w:tcPr>
          <w:p w:rsidR="00815FF4" w:rsidRPr="0045607D" w:rsidRDefault="00815FF4" w:rsidP="0045607D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79"/>
              <w:ind w:right="140" w:hanging="357"/>
              <w:jc w:val="both"/>
              <w:rPr>
                <w:lang w:val="fr-CA"/>
              </w:rPr>
            </w:pPr>
            <w:r w:rsidRPr="0045607D">
              <w:rPr>
                <w:u w:val="single"/>
                <w:lang w:val="fr-CA"/>
              </w:rPr>
              <w:t>Informer tous les employés</w:t>
            </w:r>
            <w:r w:rsidRPr="0045607D">
              <w:rPr>
                <w:lang w:val="fr-CA"/>
              </w:rPr>
              <w:t xml:space="preserve"> qu’un cas de COVID-19 a été confirmé dans l’entreprise et que les personnes qui ont été en contact étroit avec le cas déclaré seront rencontrées individuellement.</w:t>
            </w:r>
          </w:p>
          <w:p w:rsidR="00815FF4" w:rsidRPr="0045607D" w:rsidRDefault="00815FF4" w:rsidP="0045607D">
            <w:pPr>
              <w:pStyle w:val="TableParagraph"/>
              <w:spacing w:before="75" w:line="268" w:lineRule="exact"/>
              <w:ind w:left="413" w:right="140"/>
              <w:jc w:val="both"/>
              <w:rPr>
                <w:i/>
                <w:lang w:val="fr-CA"/>
              </w:rPr>
            </w:pPr>
            <w:r w:rsidRPr="0045607D">
              <w:rPr>
                <w:i/>
                <w:u w:val="single"/>
                <w:lang w:val="fr-CA"/>
              </w:rPr>
              <w:t>Attention</w:t>
            </w:r>
            <w:r w:rsidRPr="0045607D">
              <w:rPr>
                <w:i/>
                <w:lang w:val="fr-CA"/>
              </w:rPr>
              <w:t xml:space="preserve"> : Vous ne devez pas dévoiler le nom de l’employé infecté, ni même donner des informations permettant de l’identifier.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815FF4" w:rsidRPr="0045607D" w:rsidTr="00815FF4">
        <w:trPr>
          <w:trHeight w:val="696"/>
        </w:trPr>
        <w:tc>
          <w:tcPr>
            <w:tcW w:w="6663" w:type="dxa"/>
          </w:tcPr>
          <w:p w:rsidR="00815FF4" w:rsidRPr="0045607D" w:rsidRDefault="00815FF4" w:rsidP="00815FF4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79"/>
              <w:ind w:right="140" w:hanging="357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 xml:space="preserve">Demander au personnel de </w:t>
            </w:r>
            <w:r w:rsidRPr="0045607D">
              <w:rPr>
                <w:u w:val="single"/>
                <w:lang w:val="fr-CA"/>
              </w:rPr>
              <w:t>surveiller l’apparition de symptômes</w:t>
            </w:r>
            <w:r w:rsidRPr="0045607D">
              <w:rPr>
                <w:lang w:val="fr-CA"/>
              </w:rPr>
              <w:t>, même légers, et de les déclarer immédiatement;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815FF4" w:rsidRPr="0045607D" w:rsidTr="00815FF4">
        <w:trPr>
          <w:trHeight w:val="2040"/>
        </w:trPr>
        <w:tc>
          <w:tcPr>
            <w:tcW w:w="6663" w:type="dxa"/>
          </w:tcPr>
          <w:p w:rsidR="00815FF4" w:rsidRPr="0045607D" w:rsidRDefault="00815FF4" w:rsidP="0045607D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79"/>
              <w:ind w:right="140" w:hanging="357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 xml:space="preserve">Appliquer des </w:t>
            </w:r>
            <w:r w:rsidRPr="0045607D">
              <w:rPr>
                <w:u w:val="single"/>
                <w:lang w:val="fr-CA"/>
              </w:rPr>
              <w:t>mesures</w:t>
            </w:r>
            <w:r w:rsidRPr="0045607D">
              <w:rPr>
                <w:spacing w:val="-3"/>
                <w:u w:val="single"/>
                <w:lang w:val="fr-CA"/>
              </w:rPr>
              <w:t xml:space="preserve"> </w:t>
            </w:r>
            <w:r w:rsidRPr="0045607D">
              <w:rPr>
                <w:u w:val="single"/>
                <w:lang w:val="fr-CA"/>
              </w:rPr>
              <w:t>d’isolement</w:t>
            </w:r>
          </w:p>
          <w:p w:rsidR="00815FF4" w:rsidRPr="0045607D" w:rsidRDefault="00815FF4" w:rsidP="0045607D">
            <w:pPr>
              <w:pStyle w:val="TableParagraph"/>
              <w:numPr>
                <w:ilvl w:val="1"/>
                <w:numId w:val="1"/>
              </w:numPr>
              <w:tabs>
                <w:tab w:val="left" w:pos="709"/>
              </w:tabs>
              <w:spacing w:before="80"/>
              <w:ind w:right="140" w:hanging="287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>Aux employés qui ont été en contact étroit avec l’employé infecté, qu’ils soient ou non symptomatiques</w:t>
            </w:r>
            <w:r>
              <w:rPr>
                <w:lang w:val="fr-CA"/>
              </w:rPr>
              <w:t xml:space="preserve"> </w:t>
            </w:r>
            <w:r w:rsidRPr="0045607D">
              <w:rPr>
                <w:lang w:val="fr-CA"/>
              </w:rPr>
              <w:t>;</w:t>
            </w:r>
          </w:p>
          <w:p w:rsidR="00815FF4" w:rsidRPr="0045607D" w:rsidRDefault="00815FF4" w:rsidP="0045607D">
            <w:pPr>
              <w:pStyle w:val="TableParagraph"/>
              <w:numPr>
                <w:ilvl w:val="1"/>
                <w:numId w:val="1"/>
              </w:numPr>
              <w:tabs>
                <w:tab w:val="left" w:pos="709"/>
              </w:tabs>
              <w:ind w:right="140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>Aux employés qui, dans les jours suivants, deviennent symptomatiques s’ils ont été en contact avec l’employé</w:t>
            </w:r>
            <w:r w:rsidRPr="0045607D">
              <w:rPr>
                <w:spacing w:val="-3"/>
                <w:lang w:val="fr-CA"/>
              </w:rPr>
              <w:t xml:space="preserve"> </w:t>
            </w:r>
            <w:r w:rsidRPr="0045607D">
              <w:rPr>
                <w:lang w:val="fr-CA"/>
              </w:rPr>
              <w:t>infecté</w:t>
            </w:r>
            <w:r>
              <w:rPr>
                <w:lang w:val="fr-CA"/>
              </w:rPr>
              <w:t xml:space="preserve"> </w:t>
            </w:r>
            <w:r w:rsidRPr="0045607D">
              <w:rPr>
                <w:lang w:val="fr-CA"/>
              </w:rPr>
              <w:t>;</w:t>
            </w:r>
          </w:p>
          <w:p w:rsidR="00815FF4" w:rsidRPr="0045607D" w:rsidRDefault="00815FF4" w:rsidP="0045607D">
            <w:pPr>
              <w:pStyle w:val="TableParagraph"/>
              <w:numPr>
                <w:ilvl w:val="1"/>
                <w:numId w:val="1"/>
              </w:numPr>
              <w:tabs>
                <w:tab w:val="left" w:pos="710"/>
              </w:tabs>
              <w:spacing w:line="270" w:lineRule="atLeast"/>
              <w:ind w:left="709" w:right="140"/>
              <w:jc w:val="both"/>
              <w:rPr>
                <w:lang w:val="fr-CA"/>
              </w:rPr>
            </w:pPr>
            <w:r w:rsidRPr="0045607D">
              <w:rPr>
                <w:lang w:val="fr-CA"/>
              </w:rPr>
              <w:t>Aux</w:t>
            </w:r>
            <w:r w:rsidRPr="0045607D">
              <w:rPr>
                <w:spacing w:val="-10"/>
                <w:lang w:val="fr-CA"/>
              </w:rPr>
              <w:t xml:space="preserve"> </w:t>
            </w:r>
            <w:r w:rsidRPr="0045607D">
              <w:rPr>
                <w:lang w:val="fr-CA"/>
              </w:rPr>
              <w:t>employés</w:t>
            </w:r>
            <w:r w:rsidRPr="0045607D">
              <w:rPr>
                <w:spacing w:val="-8"/>
                <w:lang w:val="fr-CA"/>
              </w:rPr>
              <w:t xml:space="preserve"> </w:t>
            </w:r>
            <w:r w:rsidRPr="0045607D">
              <w:rPr>
                <w:lang w:val="fr-CA"/>
              </w:rPr>
              <w:t>avec</w:t>
            </w:r>
            <w:r w:rsidRPr="0045607D">
              <w:rPr>
                <w:spacing w:val="-9"/>
                <w:lang w:val="fr-CA"/>
              </w:rPr>
              <w:t xml:space="preserve"> </w:t>
            </w:r>
            <w:r w:rsidRPr="0045607D">
              <w:rPr>
                <w:lang w:val="fr-CA"/>
              </w:rPr>
              <w:t>lesquels</w:t>
            </w:r>
            <w:r w:rsidRPr="0045607D">
              <w:rPr>
                <w:spacing w:val="-8"/>
                <w:lang w:val="fr-CA"/>
              </w:rPr>
              <w:t xml:space="preserve"> </w:t>
            </w:r>
            <w:r w:rsidRPr="0045607D">
              <w:rPr>
                <w:lang w:val="fr-CA"/>
              </w:rPr>
              <w:t>il</w:t>
            </w:r>
            <w:r w:rsidRPr="0045607D">
              <w:rPr>
                <w:spacing w:val="-9"/>
                <w:lang w:val="fr-CA"/>
              </w:rPr>
              <w:t xml:space="preserve"> </w:t>
            </w:r>
            <w:r w:rsidRPr="0045607D">
              <w:rPr>
                <w:lang w:val="fr-CA"/>
              </w:rPr>
              <w:t>subsiste</w:t>
            </w:r>
            <w:r w:rsidRPr="0045607D">
              <w:rPr>
                <w:spacing w:val="-8"/>
                <w:lang w:val="fr-CA"/>
              </w:rPr>
              <w:t xml:space="preserve"> </w:t>
            </w:r>
            <w:r w:rsidRPr="0045607D">
              <w:rPr>
                <w:lang w:val="fr-CA"/>
              </w:rPr>
              <w:t>un</w:t>
            </w:r>
            <w:r w:rsidRPr="0045607D">
              <w:rPr>
                <w:spacing w:val="-9"/>
                <w:lang w:val="fr-CA"/>
              </w:rPr>
              <w:t xml:space="preserve"> </w:t>
            </w:r>
            <w:r w:rsidRPr="0045607D">
              <w:rPr>
                <w:lang w:val="fr-CA"/>
              </w:rPr>
              <w:t>doute</w:t>
            </w:r>
            <w:r w:rsidRPr="0045607D">
              <w:rPr>
                <w:spacing w:val="-10"/>
                <w:lang w:val="fr-CA"/>
              </w:rPr>
              <w:t xml:space="preserve"> </w:t>
            </w:r>
            <w:r w:rsidRPr="0045607D">
              <w:rPr>
                <w:lang w:val="fr-CA"/>
              </w:rPr>
              <w:t>sur</w:t>
            </w:r>
            <w:r w:rsidRPr="0045607D">
              <w:rPr>
                <w:spacing w:val="-8"/>
                <w:lang w:val="fr-CA"/>
              </w:rPr>
              <w:t xml:space="preserve"> </w:t>
            </w:r>
            <w:r w:rsidRPr="0045607D">
              <w:rPr>
                <w:lang w:val="fr-CA"/>
              </w:rPr>
              <w:t>la</w:t>
            </w:r>
            <w:r w:rsidRPr="0045607D">
              <w:rPr>
                <w:spacing w:val="-9"/>
                <w:lang w:val="fr-CA"/>
              </w:rPr>
              <w:t xml:space="preserve"> </w:t>
            </w:r>
            <w:r w:rsidRPr="0045607D">
              <w:rPr>
                <w:lang w:val="fr-CA"/>
              </w:rPr>
              <w:t>nature</w:t>
            </w:r>
            <w:r w:rsidRPr="0045607D">
              <w:rPr>
                <w:spacing w:val="-8"/>
                <w:lang w:val="fr-CA"/>
              </w:rPr>
              <w:t xml:space="preserve"> </w:t>
            </w:r>
            <w:r w:rsidRPr="0045607D">
              <w:rPr>
                <w:lang w:val="fr-CA"/>
              </w:rPr>
              <w:t>des</w:t>
            </w:r>
            <w:r w:rsidRPr="0045607D">
              <w:rPr>
                <w:spacing w:val="-7"/>
                <w:lang w:val="fr-CA"/>
              </w:rPr>
              <w:t xml:space="preserve"> </w:t>
            </w:r>
            <w:r w:rsidRPr="0045607D">
              <w:rPr>
                <w:lang w:val="fr-CA"/>
              </w:rPr>
              <w:t>contacts</w:t>
            </w:r>
            <w:r w:rsidRPr="0045607D">
              <w:rPr>
                <w:spacing w:val="-7"/>
                <w:lang w:val="fr-CA"/>
              </w:rPr>
              <w:t xml:space="preserve"> </w:t>
            </w:r>
            <w:r w:rsidRPr="0045607D">
              <w:rPr>
                <w:lang w:val="fr-CA"/>
              </w:rPr>
              <w:t>(étroits</w:t>
            </w:r>
            <w:r w:rsidRPr="0045607D">
              <w:rPr>
                <w:spacing w:val="-9"/>
                <w:lang w:val="fr-CA"/>
              </w:rPr>
              <w:t xml:space="preserve"> </w:t>
            </w:r>
            <w:r w:rsidRPr="0045607D">
              <w:rPr>
                <w:lang w:val="fr-CA"/>
              </w:rPr>
              <w:t>ou</w:t>
            </w:r>
            <w:r w:rsidRPr="0045607D">
              <w:rPr>
                <w:spacing w:val="-9"/>
                <w:lang w:val="fr-CA"/>
              </w:rPr>
              <w:t xml:space="preserve"> </w:t>
            </w:r>
            <w:r w:rsidRPr="0045607D">
              <w:rPr>
                <w:lang w:val="fr-CA"/>
              </w:rPr>
              <w:t>non) qu’ils ont eus avec l’employé</w:t>
            </w:r>
            <w:r w:rsidRPr="0045607D">
              <w:rPr>
                <w:spacing w:val="-3"/>
                <w:lang w:val="fr-CA"/>
              </w:rPr>
              <w:t xml:space="preserve"> </w:t>
            </w:r>
            <w:r w:rsidRPr="0045607D">
              <w:rPr>
                <w:lang w:val="fr-CA"/>
              </w:rPr>
              <w:t>infecté.</w:t>
            </w:r>
          </w:p>
        </w:tc>
        <w:tc>
          <w:tcPr>
            <w:tcW w:w="1275" w:type="dxa"/>
          </w:tcPr>
          <w:p w:rsidR="00815FF4" w:rsidRPr="0082173C" w:rsidRDefault="00815FF4" w:rsidP="0045607D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815FF4" w:rsidRDefault="00815FF4" w:rsidP="0045607D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</w:tbl>
    <w:p w:rsidR="0045607D" w:rsidRDefault="0045607D"/>
    <w:sectPr w:rsidR="0045607D" w:rsidSect="00815FF4">
      <w:headerReference w:type="default" r:id="rId7"/>
      <w:footerReference w:type="default" r:id="rId8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7D" w:rsidRDefault="0045607D" w:rsidP="0045607D">
      <w:r>
        <w:separator/>
      </w:r>
    </w:p>
  </w:endnote>
  <w:endnote w:type="continuationSeparator" w:id="0">
    <w:p w:rsidR="0045607D" w:rsidRDefault="0045607D" w:rsidP="0045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F4" w:rsidRPr="00667D7A" w:rsidRDefault="00815FF4" w:rsidP="00815FF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815FF4" w:rsidRPr="00667D7A" w:rsidRDefault="00815FF4" w:rsidP="00815FF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45607D" w:rsidRPr="00815FF4" w:rsidRDefault="00815FF4" w:rsidP="00815FF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7D" w:rsidRDefault="0045607D" w:rsidP="0045607D">
      <w:r>
        <w:separator/>
      </w:r>
    </w:p>
  </w:footnote>
  <w:footnote w:type="continuationSeparator" w:id="0">
    <w:p w:rsidR="0045607D" w:rsidRDefault="0045607D" w:rsidP="0045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7D" w:rsidRPr="0045607D" w:rsidRDefault="0045607D" w:rsidP="0045607D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49E3AF98" wp14:editId="3ED44165">
          <wp:extent cx="866140" cy="6000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</w:t>
    </w:r>
    <w:r w:rsidR="00815FF4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XXIII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42F"/>
    <w:multiLevelType w:val="hybridMultilevel"/>
    <w:tmpl w:val="66EAA536"/>
    <w:lvl w:ilvl="0" w:tplc="AC6062EC">
      <w:start w:val="8"/>
      <w:numFmt w:val="decimal"/>
      <w:lvlText w:val="%1."/>
      <w:lvlJc w:val="left"/>
      <w:pPr>
        <w:ind w:left="407" w:hanging="358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1" w:tplc="73F6297E">
      <w:start w:val="1"/>
      <w:numFmt w:val="lowerLetter"/>
      <w:lvlText w:val="%2."/>
      <w:lvlJc w:val="left"/>
      <w:pPr>
        <w:ind w:left="708" w:hanging="288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2" w:tplc="0A6416E0">
      <w:numFmt w:val="bullet"/>
      <w:lvlText w:val="•"/>
      <w:lvlJc w:val="left"/>
      <w:pPr>
        <w:ind w:left="1597" w:hanging="288"/>
      </w:pPr>
      <w:rPr>
        <w:rFonts w:hint="default"/>
        <w:lang w:val="fr-CA" w:eastAsia="fr-CA" w:bidi="fr-CA"/>
      </w:rPr>
    </w:lvl>
    <w:lvl w:ilvl="3" w:tplc="00A4EB90">
      <w:numFmt w:val="bullet"/>
      <w:lvlText w:val="•"/>
      <w:lvlJc w:val="left"/>
      <w:pPr>
        <w:ind w:left="2494" w:hanging="288"/>
      </w:pPr>
      <w:rPr>
        <w:rFonts w:hint="default"/>
        <w:lang w:val="fr-CA" w:eastAsia="fr-CA" w:bidi="fr-CA"/>
      </w:rPr>
    </w:lvl>
    <w:lvl w:ilvl="4" w:tplc="8A4E6B84">
      <w:numFmt w:val="bullet"/>
      <w:lvlText w:val="•"/>
      <w:lvlJc w:val="left"/>
      <w:pPr>
        <w:ind w:left="3392" w:hanging="288"/>
      </w:pPr>
      <w:rPr>
        <w:rFonts w:hint="default"/>
        <w:lang w:val="fr-CA" w:eastAsia="fr-CA" w:bidi="fr-CA"/>
      </w:rPr>
    </w:lvl>
    <w:lvl w:ilvl="5" w:tplc="183AC264">
      <w:numFmt w:val="bullet"/>
      <w:lvlText w:val="•"/>
      <w:lvlJc w:val="left"/>
      <w:pPr>
        <w:ind w:left="4289" w:hanging="288"/>
      </w:pPr>
      <w:rPr>
        <w:rFonts w:hint="default"/>
        <w:lang w:val="fr-CA" w:eastAsia="fr-CA" w:bidi="fr-CA"/>
      </w:rPr>
    </w:lvl>
    <w:lvl w:ilvl="6" w:tplc="F9AE11CA">
      <w:numFmt w:val="bullet"/>
      <w:lvlText w:val="•"/>
      <w:lvlJc w:val="left"/>
      <w:pPr>
        <w:ind w:left="5186" w:hanging="288"/>
      </w:pPr>
      <w:rPr>
        <w:rFonts w:hint="default"/>
        <w:lang w:val="fr-CA" w:eastAsia="fr-CA" w:bidi="fr-CA"/>
      </w:rPr>
    </w:lvl>
    <w:lvl w:ilvl="7" w:tplc="DF94F5D6">
      <w:numFmt w:val="bullet"/>
      <w:lvlText w:val="•"/>
      <w:lvlJc w:val="left"/>
      <w:pPr>
        <w:ind w:left="6084" w:hanging="288"/>
      </w:pPr>
      <w:rPr>
        <w:rFonts w:hint="default"/>
        <w:lang w:val="fr-CA" w:eastAsia="fr-CA" w:bidi="fr-CA"/>
      </w:rPr>
    </w:lvl>
    <w:lvl w:ilvl="8" w:tplc="DCB823F4">
      <w:numFmt w:val="bullet"/>
      <w:lvlText w:val="•"/>
      <w:lvlJc w:val="left"/>
      <w:pPr>
        <w:ind w:left="6981" w:hanging="288"/>
      </w:pPr>
      <w:rPr>
        <w:rFonts w:hint="default"/>
        <w:lang w:val="fr-CA" w:eastAsia="fr-CA" w:bidi="fr-CA"/>
      </w:rPr>
    </w:lvl>
  </w:abstractNum>
  <w:abstractNum w:abstractNumId="1" w15:restartNumberingAfterBreak="0">
    <w:nsid w:val="5126781E"/>
    <w:multiLevelType w:val="hybridMultilevel"/>
    <w:tmpl w:val="AC7A3E00"/>
    <w:lvl w:ilvl="0" w:tplc="F41C71AE">
      <w:start w:val="1"/>
      <w:numFmt w:val="decimal"/>
      <w:lvlText w:val="%1."/>
      <w:lvlJc w:val="left"/>
      <w:pPr>
        <w:ind w:left="413" w:hanging="358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1" w:tplc="9B62674A">
      <w:start w:val="1"/>
      <w:numFmt w:val="lowerLetter"/>
      <w:lvlText w:val="%2."/>
      <w:lvlJc w:val="left"/>
      <w:pPr>
        <w:ind w:left="708" w:hanging="288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2" w:tplc="157477CE">
      <w:numFmt w:val="bullet"/>
      <w:lvlText w:val="•"/>
      <w:lvlJc w:val="left"/>
      <w:pPr>
        <w:ind w:left="1597" w:hanging="288"/>
      </w:pPr>
      <w:rPr>
        <w:rFonts w:hint="default"/>
        <w:lang w:val="fr-CA" w:eastAsia="fr-CA" w:bidi="fr-CA"/>
      </w:rPr>
    </w:lvl>
    <w:lvl w:ilvl="3" w:tplc="819CA1CC">
      <w:numFmt w:val="bullet"/>
      <w:lvlText w:val="•"/>
      <w:lvlJc w:val="left"/>
      <w:pPr>
        <w:ind w:left="2494" w:hanging="288"/>
      </w:pPr>
      <w:rPr>
        <w:rFonts w:hint="default"/>
        <w:lang w:val="fr-CA" w:eastAsia="fr-CA" w:bidi="fr-CA"/>
      </w:rPr>
    </w:lvl>
    <w:lvl w:ilvl="4" w:tplc="7ADA8ECC">
      <w:numFmt w:val="bullet"/>
      <w:lvlText w:val="•"/>
      <w:lvlJc w:val="left"/>
      <w:pPr>
        <w:ind w:left="3392" w:hanging="288"/>
      </w:pPr>
      <w:rPr>
        <w:rFonts w:hint="default"/>
        <w:lang w:val="fr-CA" w:eastAsia="fr-CA" w:bidi="fr-CA"/>
      </w:rPr>
    </w:lvl>
    <w:lvl w:ilvl="5" w:tplc="8DD238AE">
      <w:numFmt w:val="bullet"/>
      <w:lvlText w:val="•"/>
      <w:lvlJc w:val="left"/>
      <w:pPr>
        <w:ind w:left="4289" w:hanging="288"/>
      </w:pPr>
      <w:rPr>
        <w:rFonts w:hint="default"/>
        <w:lang w:val="fr-CA" w:eastAsia="fr-CA" w:bidi="fr-CA"/>
      </w:rPr>
    </w:lvl>
    <w:lvl w:ilvl="6" w:tplc="F34A26B2">
      <w:numFmt w:val="bullet"/>
      <w:lvlText w:val="•"/>
      <w:lvlJc w:val="left"/>
      <w:pPr>
        <w:ind w:left="5186" w:hanging="288"/>
      </w:pPr>
      <w:rPr>
        <w:rFonts w:hint="default"/>
        <w:lang w:val="fr-CA" w:eastAsia="fr-CA" w:bidi="fr-CA"/>
      </w:rPr>
    </w:lvl>
    <w:lvl w:ilvl="7" w:tplc="E5F81D32">
      <w:numFmt w:val="bullet"/>
      <w:lvlText w:val="•"/>
      <w:lvlJc w:val="left"/>
      <w:pPr>
        <w:ind w:left="6084" w:hanging="288"/>
      </w:pPr>
      <w:rPr>
        <w:rFonts w:hint="default"/>
        <w:lang w:val="fr-CA" w:eastAsia="fr-CA" w:bidi="fr-CA"/>
      </w:rPr>
    </w:lvl>
    <w:lvl w:ilvl="8" w:tplc="5EAA07CE">
      <w:numFmt w:val="bullet"/>
      <w:lvlText w:val="•"/>
      <w:lvlJc w:val="left"/>
      <w:pPr>
        <w:ind w:left="6981" w:hanging="288"/>
      </w:pPr>
      <w:rPr>
        <w:rFonts w:hint="default"/>
        <w:lang w:val="fr-CA" w:eastAsia="fr-CA" w:bidi="fr-C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D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5607D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15FF4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E7E39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1ED4"/>
  <w15:chartTrackingRefBased/>
  <w15:docId w15:val="{D3200779-6757-4025-AFF9-8A4848B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6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07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607D"/>
  </w:style>
  <w:style w:type="paragraph" w:styleId="Pieddepage">
    <w:name w:val="footer"/>
    <w:basedOn w:val="Normal"/>
    <w:link w:val="PieddepageCar"/>
    <w:uiPriority w:val="99"/>
    <w:unhideWhenUsed/>
    <w:rsid w:val="0045607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607D"/>
  </w:style>
  <w:style w:type="table" w:customStyle="1" w:styleId="TableNormal">
    <w:name w:val="Table Normal"/>
    <w:uiPriority w:val="2"/>
    <w:semiHidden/>
    <w:unhideWhenUsed/>
    <w:qFormat/>
    <w:rsid w:val="00456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607D"/>
  </w:style>
  <w:style w:type="paragraph" w:styleId="Corpsdetexte">
    <w:name w:val="Body Text"/>
    <w:basedOn w:val="Normal"/>
    <w:link w:val="CorpsdetexteCar"/>
    <w:uiPriority w:val="1"/>
    <w:qFormat/>
    <w:rsid w:val="0045607D"/>
  </w:style>
  <w:style w:type="character" w:customStyle="1" w:styleId="CorpsdetexteCar">
    <w:name w:val="Corps de texte Car"/>
    <w:basedOn w:val="Policepardfaut"/>
    <w:link w:val="Corpsdetexte"/>
    <w:uiPriority w:val="1"/>
    <w:rsid w:val="0045607D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45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3</cp:revision>
  <dcterms:created xsi:type="dcterms:W3CDTF">2020-07-20T18:58:00Z</dcterms:created>
  <dcterms:modified xsi:type="dcterms:W3CDTF">2020-07-22T15:46:00Z</dcterms:modified>
</cp:coreProperties>
</file>