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7A3" w:rsidRDefault="000237A3" w:rsidP="000237A3">
      <w:pPr>
        <w:spacing w:line="427" w:lineRule="exact"/>
        <w:ind w:left="20"/>
        <w:jc w:val="center"/>
        <w:rPr>
          <w:rFonts w:eastAsia="Times New Roman"/>
          <w:b/>
          <w:kern w:val="28"/>
          <w:sz w:val="40"/>
          <w:szCs w:val="20"/>
          <w:lang w:bidi="ar-SA"/>
          <w14:ligatures w14:val="standard"/>
          <w14:cntxtAlts/>
        </w:rPr>
      </w:pPr>
    </w:p>
    <w:p w:rsidR="00E332D8" w:rsidRPr="000237A3" w:rsidRDefault="000237A3" w:rsidP="000237A3">
      <w:pPr>
        <w:spacing w:line="427" w:lineRule="exact"/>
        <w:ind w:left="20"/>
        <w:jc w:val="center"/>
        <w:rPr>
          <w:rFonts w:eastAsia="Times New Roman"/>
          <w:b/>
          <w:kern w:val="28"/>
          <w:sz w:val="40"/>
          <w:szCs w:val="20"/>
          <w:lang w:bidi="ar-SA"/>
          <w14:ligatures w14:val="standard"/>
          <w14:cntxtAlts/>
        </w:rPr>
      </w:pPr>
      <w:r>
        <w:rPr>
          <w:rFonts w:eastAsia="Times New Roman"/>
          <w:b/>
          <w:kern w:val="28"/>
          <w:sz w:val="40"/>
          <w:szCs w:val="20"/>
          <w:lang w:bidi="ar-SA"/>
          <w14:ligatures w14:val="standard"/>
          <w14:cntxtAlts/>
        </w:rPr>
        <w:t>D</w:t>
      </w:r>
      <w:r w:rsidR="00E332D8" w:rsidRPr="000237A3">
        <w:rPr>
          <w:rFonts w:eastAsia="Times New Roman"/>
          <w:b/>
          <w:kern w:val="28"/>
          <w:sz w:val="40"/>
          <w:szCs w:val="20"/>
          <w:lang w:bidi="ar-SA"/>
          <w14:ligatures w14:val="standard"/>
          <w14:cntxtAlts/>
        </w:rPr>
        <w:t>éceler les symptômes</w:t>
      </w:r>
      <w:r>
        <w:rPr>
          <w:rFonts w:eastAsia="Times New Roman"/>
          <w:b/>
          <w:kern w:val="28"/>
          <w:sz w:val="40"/>
          <w:szCs w:val="20"/>
          <w:lang w:bidi="ar-SA"/>
          <w14:ligatures w14:val="standard"/>
          <w14:cntxtAlts/>
        </w:rPr>
        <w:t xml:space="preserve"> </w:t>
      </w:r>
      <w:r w:rsidR="00E332D8" w:rsidRPr="000237A3">
        <w:rPr>
          <w:rFonts w:eastAsia="Times New Roman"/>
          <w:b/>
          <w:kern w:val="28"/>
          <w:sz w:val="40"/>
          <w:szCs w:val="20"/>
          <w:lang w:bidi="ar-SA"/>
          <w14:ligatures w14:val="standard"/>
          <w14:cntxtAlts/>
        </w:rPr>
        <w:t>de la COVID-19</w:t>
      </w:r>
    </w:p>
    <w:p w:rsidR="00616DF2" w:rsidRDefault="00616DF2" w:rsidP="00616DF2">
      <w:pPr>
        <w:pStyle w:val="Corpsdetexte"/>
        <w:rPr>
          <w:b/>
          <w:sz w:val="20"/>
        </w:rPr>
      </w:pPr>
    </w:p>
    <w:p w:rsidR="00616DF2" w:rsidRDefault="00616DF2" w:rsidP="00616DF2">
      <w:pPr>
        <w:pStyle w:val="Corpsdetexte"/>
        <w:rPr>
          <w:b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43543D" w:rsidTr="0043543D">
        <w:tc>
          <w:tcPr>
            <w:tcW w:w="8630" w:type="dxa"/>
            <w:shd w:val="clear" w:color="auto" w:fill="A6A6A6" w:themeFill="background1" w:themeFillShade="A6"/>
          </w:tcPr>
          <w:p w:rsidR="0043543D" w:rsidRPr="0043543D" w:rsidRDefault="0043543D" w:rsidP="0043543D">
            <w:pPr>
              <w:pStyle w:val="Corpsdetexte"/>
              <w:spacing w:before="55"/>
              <w:ind w:right="23"/>
              <w:jc w:val="center"/>
              <w:rPr>
                <w:b/>
              </w:rPr>
            </w:pPr>
            <w:r w:rsidRPr="0043543D">
              <w:rPr>
                <w:b/>
              </w:rPr>
              <w:t>S</w:t>
            </w:r>
            <w:r w:rsidRPr="0043543D">
              <w:rPr>
                <w:b/>
              </w:rPr>
              <w:t xml:space="preserve">i vous décelez les symptômes de la </w:t>
            </w:r>
            <w:r>
              <w:rPr>
                <w:b/>
              </w:rPr>
              <w:t>COVID</w:t>
            </w:r>
            <w:r w:rsidRPr="0043543D">
              <w:rPr>
                <w:b/>
              </w:rPr>
              <w:t>-19, que ce soit pour vous</w:t>
            </w:r>
            <w:r w:rsidRPr="0043543D">
              <w:rPr>
                <w:b/>
              </w:rPr>
              <w:t>-</w:t>
            </w:r>
            <w:r>
              <w:rPr>
                <w:b/>
              </w:rPr>
              <w:t xml:space="preserve">même ou un collègue </w:t>
            </w:r>
            <w:r w:rsidRPr="0043543D">
              <w:rPr>
                <w:b/>
              </w:rPr>
              <w:t>de travail</w:t>
            </w:r>
            <w:r w:rsidRPr="0043543D">
              <w:rPr>
                <w:b/>
              </w:rPr>
              <w:t xml:space="preserve">, </w:t>
            </w:r>
            <w:r w:rsidRPr="0043543D">
              <w:rPr>
                <w:b/>
              </w:rPr>
              <w:t>il est important d</w:t>
            </w:r>
            <w:r w:rsidRPr="0043543D">
              <w:rPr>
                <w:b/>
              </w:rPr>
              <w:t>’</w:t>
            </w:r>
            <w:r w:rsidRPr="0043543D">
              <w:rPr>
                <w:b/>
              </w:rPr>
              <w:t>en aviser votre employeur immédiatement</w:t>
            </w:r>
            <w:r w:rsidRPr="0043543D">
              <w:rPr>
                <w:b/>
              </w:rPr>
              <w:t>.</w:t>
            </w:r>
          </w:p>
        </w:tc>
      </w:tr>
    </w:tbl>
    <w:p w:rsidR="00616DF2" w:rsidRDefault="00616DF2" w:rsidP="000237A3">
      <w:pPr>
        <w:pStyle w:val="Corpsdetexte"/>
        <w:spacing w:before="6"/>
        <w:jc w:val="both"/>
        <w:rPr>
          <w:b/>
          <w:sz w:val="24"/>
        </w:rPr>
      </w:pPr>
    </w:p>
    <w:p w:rsidR="00616DF2" w:rsidRPr="000237A3" w:rsidRDefault="00616DF2" w:rsidP="000237A3">
      <w:pPr>
        <w:pStyle w:val="Corpsdetexte"/>
        <w:spacing w:before="55"/>
        <w:jc w:val="both"/>
        <w:rPr>
          <w:b/>
        </w:rPr>
      </w:pPr>
      <w:r w:rsidRPr="000237A3">
        <w:rPr>
          <w:b/>
        </w:rPr>
        <w:t>Les symptômes les plus fréquents de la COVID-19 sont les suivants :</w:t>
      </w:r>
    </w:p>
    <w:p w:rsidR="00616DF2" w:rsidRDefault="00616DF2" w:rsidP="0043543D">
      <w:pPr>
        <w:pStyle w:val="Paragraphedeliste"/>
        <w:numPr>
          <w:ilvl w:val="0"/>
          <w:numId w:val="2"/>
        </w:numPr>
        <w:spacing w:before="120"/>
        <w:ind w:left="851"/>
        <w:jc w:val="both"/>
      </w:pPr>
      <w:r>
        <w:t>Apparition ou aggravation d’une</w:t>
      </w:r>
      <w:r>
        <w:rPr>
          <w:spacing w:val="-2"/>
        </w:rPr>
        <w:t xml:space="preserve"> </w:t>
      </w:r>
      <w:r>
        <w:t>toux;</w:t>
      </w:r>
    </w:p>
    <w:p w:rsidR="00616DF2" w:rsidRDefault="00616DF2" w:rsidP="0043543D">
      <w:pPr>
        <w:pStyle w:val="Paragraphedeliste"/>
        <w:numPr>
          <w:ilvl w:val="0"/>
          <w:numId w:val="2"/>
        </w:numPr>
        <w:spacing w:before="120"/>
        <w:ind w:left="851"/>
        <w:jc w:val="both"/>
      </w:pPr>
      <w:r>
        <w:t>Fièvre;</w:t>
      </w:r>
    </w:p>
    <w:p w:rsidR="00616DF2" w:rsidRDefault="00616DF2" w:rsidP="0043543D">
      <w:pPr>
        <w:pStyle w:val="Paragraphedeliste"/>
        <w:numPr>
          <w:ilvl w:val="0"/>
          <w:numId w:val="2"/>
        </w:numPr>
        <w:spacing w:before="120"/>
        <w:ind w:left="851"/>
        <w:jc w:val="both"/>
      </w:pPr>
      <w:r>
        <w:t>Fatigue</w:t>
      </w:r>
      <w:r>
        <w:rPr>
          <w:spacing w:val="-1"/>
        </w:rPr>
        <w:t xml:space="preserve"> </w:t>
      </w:r>
      <w:r>
        <w:t>extrême;</w:t>
      </w:r>
    </w:p>
    <w:p w:rsidR="00616DF2" w:rsidRDefault="00616DF2" w:rsidP="0043543D">
      <w:pPr>
        <w:pStyle w:val="Paragraphedeliste"/>
        <w:numPr>
          <w:ilvl w:val="0"/>
          <w:numId w:val="2"/>
        </w:numPr>
        <w:spacing w:before="120"/>
        <w:ind w:left="851"/>
        <w:jc w:val="both"/>
      </w:pPr>
      <w:r>
        <w:t>Perte soudaine de l’odorat sans congestion nasale, avec ou sans perte de</w:t>
      </w:r>
      <w:r>
        <w:rPr>
          <w:spacing w:val="-16"/>
        </w:rPr>
        <w:t xml:space="preserve"> </w:t>
      </w:r>
      <w:r>
        <w:t>goût.</w:t>
      </w:r>
    </w:p>
    <w:p w:rsidR="00616DF2" w:rsidRDefault="00616DF2" w:rsidP="000237A3">
      <w:pPr>
        <w:pStyle w:val="Corpsdetexte"/>
        <w:spacing w:before="8"/>
        <w:ind w:left="426"/>
        <w:jc w:val="both"/>
        <w:rPr>
          <w:sz w:val="19"/>
        </w:rPr>
      </w:pPr>
    </w:p>
    <w:p w:rsidR="0043543D" w:rsidRDefault="0043543D" w:rsidP="000237A3">
      <w:pPr>
        <w:pStyle w:val="Corpsdetexte"/>
        <w:spacing w:before="8"/>
        <w:ind w:left="426"/>
        <w:jc w:val="both"/>
        <w:rPr>
          <w:sz w:val="19"/>
        </w:rPr>
      </w:pPr>
    </w:p>
    <w:p w:rsidR="00616DF2" w:rsidRPr="000237A3" w:rsidRDefault="00616DF2" w:rsidP="000237A3">
      <w:pPr>
        <w:pStyle w:val="Corpsdetexte"/>
        <w:spacing w:before="55"/>
        <w:jc w:val="both"/>
        <w:rPr>
          <w:b/>
        </w:rPr>
      </w:pPr>
      <w:r w:rsidRPr="000237A3">
        <w:rPr>
          <w:b/>
        </w:rPr>
        <w:t>Il y a aussi d’autres symptômes graves, lesquels sont moins fréquents :</w:t>
      </w:r>
    </w:p>
    <w:p w:rsidR="00616DF2" w:rsidRDefault="00616DF2" w:rsidP="0043543D">
      <w:pPr>
        <w:pStyle w:val="Paragraphedeliste"/>
        <w:numPr>
          <w:ilvl w:val="0"/>
          <w:numId w:val="2"/>
        </w:numPr>
        <w:spacing w:before="120"/>
        <w:ind w:left="851"/>
        <w:jc w:val="both"/>
      </w:pPr>
      <w:r>
        <w:t>Difficulté à respirer</w:t>
      </w:r>
      <w:r w:rsidRPr="000237A3">
        <w:t xml:space="preserve"> </w:t>
      </w:r>
      <w:r>
        <w:t>(dyspnée);</w:t>
      </w:r>
    </w:p>
    <w:p w:rsidR="00616DF2" w:rsidRDefault="00616DF2" w:rsidP="0043543D">
      <w:pPr>
        <w:pStyle w:val="Paragraphedeliste"/>
        <w:numPr>
          <w:ilvl w:val="0"/>
          <w:numId w:val="2"/>
        </w:numPr>
        <w:spacing w:before="120"/>
        <w:ind w:left="851"/>
        <w:jc w:val="both"/>
      </w:pPr>
      <w:r>
        <w:t>Pneumonie.</w:t>
      </w:r>
    </w:p>
    <w:p w:rsidR="00616DF2" w:rsidRDefault="00616DF2" w:rsidP="000237A3">
      <w:pPr>
        <w:pStyle w:val="Corpsdetexte"/>
        <w:spacing w:before="8"/>
        <w:ind w:left="426"/>
        <w:jc w:val="both"/>
        <w:rPr>
          <w:sz w:val="19"/>
        </w:rPr>
      </w:pPr>
    </w:p>
    <w:p w:rsidR="0043543D" w:rsidRDefault="0043543D" w:rsidP="000237A3">
      <w:pPr>
        <w:pStyle w:val="Corpsdetexte"/>
        <w:spacing w:before="8"/>
        <w:ind w:left="426"/>
        <w:jc w:val="both"/>
        <w:rPr>
          <w:sz w:val="19"/>
        </w:rPr>
      </w:pPr>
    </w:p>
    <w:p w:rsidR="00616DF2" w:rsidRDefault="00616DF2" w:rsidP="000237A3">
      <w:pPr>
        <w:pStyle w:val="Corpsdetexte"/>
        <w:spacing w:before="55"/>
        <w:jc w:val="both"/>
        <w:rPr>
          <w:b/>
        </w:rPr>
      </w:pPr>
      <w:r>
        <w:rPr>
          <w:b/>
        </w:rPr>
        <w:t>Pourquoi est-ce important d’aviser votre employeur si vous décelez ces symptômes ?</w:t>
      </w:r>
    </w:p>
    <w:p w:rsidR="00616DF2" w:rsidRDefault="00616DF2" w:rsidP="0043543D">
      <w:pPr>
        <w:pStyle w:val="Paragraphedeliste"/>
        <w:numPr>
          <w:ilvl w:val="0"/>
          <w:numId w:val="2"/>
        </w:numPr>
        <w:spacing w:before="120"/>
        <w:ind w:left="851"/>
        <w:jc w:val="both"/>
      </w:pPr>
      <w:r>
        <w:t xml:space="preserve">La COVID-19 est une maladie qui se transmet </w:t>
      </w:r>
      <w:r w:rsidRPr="0043543D">
        <w:t>très facilement</w:t>
      </w:r>
      <w:r>
        <w:t>, à partir de la toux ou d’éternuements d’une personne</w:t>
      </w:r>
      <w:r w:rsidRPr="0043543D">
        <w:t xml:space="preserve"> </w:t>
      </w:r>
      <w:r>
        <w:t>infectée;</w:t>
      </w:r>
    </w:p>
    <w:p w:rsidR="00616DF2" w:rsidRDefault="00616DF2" w:rsidP="0043543D">
      <w:pPr>
        <w:pStyle w:val="Paragraphedeliste"/>
        <w:numPr>
          <w:ilvl w:val="0"/>
          <w:numId w:val="2"/>
        </w:numPr>
        <w:spacing w:before="120"/>
        <w:ind w:left="851"/>
        <w:jc w:val="both"/>
      </w:pPr>
      <w:r>
        <w:t>Les symptômes se développent en moyenne de 5 à 7 jours après la contamination, mais peuvent aller de 2 à 12</w:t>
      </w:r>
      <w:r w:rsidRPr="0043543D">
        <w:t xml:space="preserve"> </w:t>
      </w:r>
      <w:r>
        <w:t>jours;</w:t>
      </w:r>
    </w:p>
    <w:p w:rsidR="00616DF2" w:rsidRDefault="00616DF2" w:rsidP="0043543D">
      <w:pPr>
        <w:pStyle w:val="Paragraphedeliste"/>
        <w:numPr>
          <w:ilvl w:val="0"/>
          <w:numId w:val="2"/>
        </w:numPr>
        <w:spacing w:before="120"/>
        <w:ind w:left="851"/>
        <w:jc w:val="both"/>
      </w:pPr>
      <w:r>
        <w:t>Certaines personnes sont considérées comme susceptibles de décéder, soit</w:t>
      </w:r>
      <w:r>
        <w:rPr>
          <w:spacing w:val="-9"/>
        </w:rPr>
        <w:t xml:space="preserve"> </w:t>
      </w:r>
      <w:r>
        <w:t>:</w:t>
      </w:r>
    </w:p>
    <w:p w:rsidR="00616DF2" w:rsidRDefault="00616DF2" w:rsidP="000237A3">
      <w:pPr>
        <w:pStyle w:val="Paragraphedeliste"/>
        <w:numPr>
          <w:ilvl w:val="1"/>
          <w:numId w:val="1"/>
        </w:numPr>
        <w:tabs>
          <w:tab w:val="left" w:pos="3115"/>
          <w:tab w:val="left" w:pos="3116"/>
        </w:tabs>
        <w:spacing w:before="81"/>
        <w:ind w:left="1134" w:hanging="357"/>
        <w:jc w:val="both"/>
      </w:pPr>
      <w:r>
        <w:t>Les personnes âgées de 70 ans et</w:t>
      </w:r>
      <w:r>
        <w:rPr>
          <w:spacing w:val="-5"/>
        </w:rPr>
        <w:t xml:space="preserve"> </w:t>
      </w:r>
      <w:r>
        <w:t>plus;</w:t>
      </w:r>
    </w:p>
    <w:p w:rsidR="00616DF2" w:rsidRDefault="00616DF2" w:rsidP="000237A3">
      <w:pPr>
        <w:pStyle w:val="Paragraphedeliste"/>
        <w:numPr>
          <w:ilvl w:val="1"/>
          <w:numId w:val="1"/>
        </w:numPr>
        <w:tabs>
          <w:tab w:val="left" w:pos="3115"/>
          <w:tab w:val="left" w:pos="3116"/>
        </w:tabs>
        <w:spacing w:before="72"/>
        <w:ind w:left="1134"/>
        <w:jc w:val="both"/>
      </w:pPr>
      <w:r>
        <w:t>Les personnes présentant les conditions suivantes</w:t>
      </w:r>
      <w:r>
        <w:rPr>
          <w:spacing w:val="-4"/>
        </w:rPr>
        <w:t xml:space="preserve"> </w:t>
      </w:r>
      <w:r>
        <w:t>:</w:t>
      </w:r>
    </w:p>
    <w:p w:rsidR="00616DF2" w:rsidRDefault="00616DF2" w:rsidP="000237A3">
      <w:pPr>
        <w:pStyle w:val="Paragraphedeliste"/>
        <w:numPr>
          <w:ilvl w:val="2"/>
          <w:numId w:val="1"/>
        </w:numPr>
        <w:tabs>
          <w:tab w:val="left" w:pos="3835"/>
          <w:tab w:val="left" w:pos="3836"/>
        </w:tabs>
        <w:spacing w:before="35"/>
        <w:ind w:left="1560"/>
        <w:jc w:val="both"/>
      </w:pPr>
      <w:r>
        <w:t>Maladies chroniques</w:t>
      </w:r>
      <w:r>
        <w:rPr>
          <w:spacing w:val="1"/>
        </w:rPr>
        <w:t xml:space="preserve"> </w:t>
      </w:r>
      <w:r>
        <w:t>cardiaques;</w:t>
      </w:r>
    </w:p>
    <w:p w:rsidR="00616DF2" w:rsidRDefault="00616DF2" w:rsidP="000237A3">
      <w:pPr>
        <w:pStyle w:val="Paragraphedeliste"/>
        <w:numPr>
          <w:ilvl w:val="2"/>
          <w:numId w:val="1"/>
        </w:numPr>
        <w:tabs>
          <w:tab w:val="left" w:pos="3835"/>
          <w:tab w:val="left" w:pos="3836"/>
        </w:tabs>
        <w:spacing w:before="39"/>
        <w:ind w:left="1560"/>
        <w:jc w:val="both"/>
      </w:pPr>
      <w:r>
        <w:t>Maladies chroniques pulmonaires;</w:t>
      </w:r>
    </w:p>
    <w:p w:rsidR="00616DF2" w:rsidRDefault="00616DF2" w:rsidP="000237A3">
      <w:pPr>
        <w:pStyle w:val="Paragraphedeliste"/>
        <w:numPr>
          <w:ilvl w:val="2"/>
          <w:numId w:val="1"/>
        </w:numPr>
        <w:tabs>
          <w:tab w:val="left" w:pos="3835"/>
          <w:tab w:val="left" w:pos="3836"/>
        </w:tabs>
        <w:spacing w:before="40"/>
        <w:ind w:left="1560"/>
        <w:jc w:val="both"/>
      </w:pPr>
      <w:r>
        <w:t>Cancer et</w:t>
      </w:r>
      <w:r>
        <w:rPr>
          <w:spacing w:val="-3"/>
        </w:rPr>
        <w:t xml:space="preserve"> </w:t>
      </w:r>
      <w:r>
        <w:t>immunodéficience;</w:t>
      </w:r>
    </w:p>
    <w:p w:rsidR="00616DF2" w:rsidRDefault="00616DF2" w:rsidP="000237A3">
      <w:pPr>
        <w:pStyle w:val="Paragraphedeliste"/>
        <w:numPr>
          <w:ilvl w:val="2"/>
          <w:numId w:val="1"/>
        </w:numPr>
        <w:tabs>
          <w:tab w:val="left" w:pos="3835"/>
          <w:tab w:val="left" w:pos="3836"/>
        </w:tabs>
        <w:spacing w:before="40"/>
        <w:ind w:left="1560"/>
        <w:jc w:val="both"/>
      </w:pPr>
      <w:r>
        <w:t>Diabète.</w:t>
      </w:r>
    </w:p>
    <w:p w:rsidR="00616DF2" w:rsidRDefault="00616DF2" w:rsidP="000237A3">
      <w:pPr>
        <w:pStyle w:val="Corpsdetexte"/>
        <w:spacing w:before="7"/>
        <w:ind w:left="426"/>
        <w:rPr>
          <w:sz w:val="19"/>
        </w:rPr>
      </w:pPr>
    </w:p>
    <w:p w:rsidR="0043543D" w:rsidRDefault="0043543D" w:rsidP="000237A3">
      <w:pPr>
        <w:pStyle w:val="Corpsdetexte"/>
        <w:spacing w:before="7"/>
        <w:ind w:left="426"/>
        <w:rPr>
          <w:sz w:val="19"/>
        </w:rPr>
      </w:pPr>
    </w:p>
    <w:p w:rsidR="00616DF2" w:rsidRDefault="00616DF2" w:rsidP="000237A3">
      <w:pPr>
        <w:pStyle w:val="Corpsdetexte"/>
        <w:spacing w:before="55"/>
        <w:rPr>
          <w:b/>
        </w:rPr>
      </w:pPr>
      <w:r>
        <w:rPr>
          <w:b/>
        </w:rPr>
        <w:t>Bon à savoir :</w:t>
      </w:r>
    </w:p>
    <w:p w:rsidR="00616DF2" w:rsidRDefault="00616DF2" w:rsidP="0043543D">
      <w:pPr>
        <w:jc w:val="both"/>
      </w:pPr>
      <w:r>
        <w:t>Un outil d’auto</w:t>
      </w:r>
      <w:r w:rsidR="0043543D">
        <w:t>-</w:t>
      </w:r>
      <w:r>
        <w:t xml:space="preserve">évaluation des symptômes COVID-19 a été mis en ligne par le Gouvernement du Canada : </w:t>
      </w:r>
      <w:hyperlink r:id="rId7">
        <w:r>
          <w:rPr>
            <w:color w:val="0000FF"/>
            <w:u w:val="single" w:color="0000FF"/>
          </w:rPr>
          <w:t>https://ca.thrive</w:t>
        </w:r>
        <w:bookmarkStart w:id="0" w:name="_GoBack"/>
        <w:bookmarkEnd w:id="0"/>
        <w:r>
          <w:rPr>
            <w:color w:val="0000FF"/>
            <w:u w:val="single" w:color="0000FF"/>
          </w:rPr>
          <w:t>.health/covid19/fr</w:t>
        </w:r>
      </w:hyperlink>
    </w:p>
    <w:sectPr w:rsidR="00616DF2">
      <w:headerReference w:type="default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7A3" w:rsidRDefault="000237A3" w:rsidP="000237A3">
      <w:r>
        <w:separator/>
      </w:r>
    </w:p>
  </w:endnote>
  <w:endnote w:type="continuationSeparator" w:id="0">
    <w:p w:rsidR="000237A3" w:rsidRDefault="000237A3" w:rsidP="0002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43D" w:rsidRPr="00667D7A" w:rsidRDefault="0043543D" w:rsidP="0043543D">
    <w:pPr>
      <w:spacing w:line="224" w:lineRule="exact"/>
      <w:ind w:left="193" w:right="193"/>
      <w:jc w:val="center"/>
      <w:rPr>
        <w:i/>
        <w:color w:val="7F7F7F" w:themeColor="text1" w:themeTint="80"/>
        <w:sz w:val="18"/>
        <w:szCs w:val="18"/>
      </w:rPr>
    </w:pPr>
    <w:r w:rsidRPr="00667D7A">
      <w:rPr>
        <w:i/>
        <w:color w:val="7F7F7F" w:themeColor="text1" w:themeTint="80"/>
        <w:sz w:val="18"/>
        <w:szCs w:val="18"/>
      </w:rPr>
      <w:t>Note : Si vous décidez d’utiliser cet outil, assurez-vous de bien l’adapter à votre entreprise.</w:t>
    </w:r>
  </w:p>
  <w:p w:rsidR="000237A3" w:rsidRPr="0043543D" w:rsidRDefault="0043543D" w:rsidP="0043543D">
    <w:pPr>
      <w:spacing w:line="224" w:lineRule="exact"/>
      <w:ind w:left="193" w:right="193"/>
      <w:jc w:val="center"/>
      <w:rPr>
        <w:i/>
        <w:color w:val="7F7F7F" w:themeColor="text1" w:themeTint="80"/>
        <w:sz w:val="18"/>
        <w:szCs w:val="18"/>
      </w:rPr>
    </w:pPr>
    <w:r w:rsidRPr="00667D7A">
      <w:rPr>
        <w:i/>
        <w:color w:val="7F7F7F" w:themeColor="text1" w:themeTint="80"/>
        <w:sz w:val="18"/>
        <w:szCs w:val="18"/>
      </w:rPr>
      <w:t>Cet outil a été créé d’après le Guide de préparation d’un plan de lutte contre les pandémies covid-19) spécifique au secteur forestier de Formabois.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7A3" w:rsidRDefault="000237A3" w:rsidP="000237A3">
      <w:r>
        <w:separator/>
      </w:r>
    </w:p>
  </w:footnote>
  <w:footnote w:type="continuationSeparator" w:id="0">
    <w:p w:rsidR="000237A3" w:rsidRDefault="000237A3" w:rsidP="00023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7A3" w:rsidRPr="000237A3" w:rsidRDefault="000237A3" w:rsidP="000237A3">
    <w:pPr>
      <w:tabs>
        <w:tab w:val="left" w:pos="1800"/>
      </w:tabs>
      <w:jc w:val="center"/>
      <w:outlineLvl w:val="0"/>
      <w:rPr>
        <w:rFonts w:ascii="Arial" w:hAnsi="Arial" w:cs="Arial"/>
        <w:bCs/>
        <w:i/>
        <w:color w:val="595959"/>
        <w:lang w:eastAsia="fr-FR"/>
      </w:rPr>
    </w:pPr>
    <w:r w:rsidRPr="000F14AC">
      <w:rPr>
        <w:rFonts w:ascii="Arial" w:hAnsi="Arial" w:cs="Times New Roman"/>
        <w:b/>
        <w:bCs/>
        <w:noProof/>
        <w:sz w:val="24"/>
        <w:szCs w:val="24"/>
        <w:lang w:bidi="ar-SA"/>
      </w:rPr>
      <w:drawing>
        <wp:inline distT="0" distB="0" distL="0" distR="0" wp14:anchorId="5ED217A0" wp14:editId="3CE13628">
          <wp:extent cx="866140" cy="600075"/>
          <wp:effectExtent l="0" t="0" r="0" b="9525"/>
          <wp:docPr id="3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Cs/>
        <w:i/>
        <w:color w:val="595959"/>
        <w:lang w:eastAsia="fr-FR"/>
      </w:rPr>
      <w:t xml:space="preserve">                       </w:t>
    </w:r>
    <w:r w:rsidR="0043543D">
      <w:rPr>
        <w:rFonts w:ascii="Arial" w:hAnsi="Arial" w:cs="Arial"/>
        <w:bCs/>
        <w:i/>
        <w:color w:val="595959"/>
        <w:lang w:eastAsia="fr-FR"/>
      </w:rPr>
      <w:t xml:space="preserve">                             Boî</w:t>
    </w:r>
    <w:r>
      <w:rPr>
        <w:rFonts w:ascii="Arial" w:hAnsi="Arial" w:cs="Arial"/>
        <w:bCs/>
        <w:i/>
        <w:color w:val="595959"/>
        <w:lang w:eastAsia="fr-FR"/>
      </w:rPr>
      <w:t>te à outils</w:t>
    </w:r>
    <w:r w:rsidRPr="000F14AC">
      <w:rPr>
        <w:rFonts w:ascii="Arial" w:hAnsi="Arial" w:cs="Arial"/>
        <w:bCs/>
        <w:i/>
        <w:color w:val="595959"/>
        <w:lang w:val="x-none" w:eastAsia="fr-FR"/>
      </w:rPr>
      <w:t xml:space="preserve"> RH – Outil </w:t>
    </w:r>
    <w:r>
      <w:rPr>
        <w:rFonts w:ascii="Arial" w:hAnsi="Arial" w:cs="Arial"/>
        <w:bCs/>
        <w:i/>
        <w:color w:val="595959"/>
        <w:lang w:eastAsia="fr-FR"/>
      </w:rPr>
      <w:t>X</w:t>
    </w:r>
    <w:r w:rsidR="0043543D">
      <w:rPr>
        <w:rFonts w:ascii="Arial" w:hAnsi="Arial" w:cs="Arial"/>
        <w:bCs/>
        <w:i/>
        <w:color w:val="595959"/>
        <w:lang w:eastAsia="fr-FR"/>
      </w:rPr>
      <w:t>X</w:t>
    </w:r>
    <w:r w:rsidRPr="000F14AC">
      <w:rPr>
        <w:rFonts w:ascii="Arial" w:hAnsi="Arial" w:cs="Arial"/>
        <w:bCs/>
        <w:i/>
        <w:color w:val="595959"/>
        <w:lang w:val="x-none" w:eastAsia="fr-FR"/>
      </w:rPr>
      <w:t>, chapitre </w:t>
    </w:r>
    <w:r>
      <w:rPr>
        <w:rFonts w:ascii="Arial" w:hAnsi="Arial" w:cs="Arial"/>
        <w:bCs/>
        <w:i/>
        <w:color w:val="595959"/>
        <w:lang w:eastAsia="fr-FR"/>
      </w:rPr>
      <w:t>9.6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2382D"/>
    <w:multiLevelType w:val="hybridMultilevel"/>
    <w:tmpl w:val="BB2C0442"/>
    <w:lvl w:ilvl="0" w:tplc="0C0C0001">
      <w:start w:val="1"/>
      <w:numFmt w:val="bullet"/>
      <w:lvlText w:val=""/>
      <w:lvlJc w:val="left"/>
      <w:pPr>
        <w:ind w:left="2401" w:hanging="361"/>
      </w:pPr>
      <w:rPr>
        <w:rFonts w:ascii="Symbol" w:hAnsi="Symbol" w:hint="default"/>
        <w:w w:val="99"/>
        <w:sz w:val="22"/>
        <w:szCs w:val="22"/>
        <w:lang w:val="fr-CA" w:eastAsia="fr-CA" w:bidi="fr-CA"/>
      </w:rPr>
    </w:lvl>
    <w:lvl w:ilvl="1" w:tplc="36DA9530">
      <w:numFmt w:val="bullet"/>
      <w:lvlText w:val="o"/>
      <w:lvlJc w:val="left"/>
      <w:pPr>
        <w:ind w:left="3115" w:hanging="358"/>
      </w:pPr>
      <w:rPr>
        <w:rFonts w:ascii="Courier New" w:eastAsia="Courier New" w:hAnsi="Courier New" w:cs="Courier New" w:hint="default"/>
        <w:w w:val="99"/>
        <w:sz w:val="22"/>
        <w:szCs w:val="22"/>
        <w:lang w:val="fr-CA" w:eastAsia="fr-CA" w:bidi="fr-CA"/>
      </w:rPr>
    </w:lvl>
    <w:lvl w:ilvl="2" w:tplc="BE204E30">
      <w:numFmt w:val="bullet"/>
      <w:lvlText w:val=""/>
      <w:lvlJc w:val="left"/>
      <w:pPr>
        <w:ind w:left="3835" w:hanging="358"/>
      </w:pPr>
      <w:rPr>
        <w:rFonts w:ascii="Wingdings" w:eastAsia="Wingdings" w:hAnsi="Wingdings" w:cs="Wingdings" w:hint="default"/>
        <w:w w:val="99"/>
        <w:sz w:val="22"/>
        <w:szCs w:val="22"/>
        <w:lang w:val="fr-CA" w:eastAsia="fr-CA" w:bidi="fr-CA"/>
      </w:rPr>
    </w:lvl>
    <w:lvl w:ilvl="3" w:tplc="FAF8CA06">
      <w:numFmt w:val="bullet"/>
      <w:lvlText w:val="•"/>
      <w:lvlJc w:val="left"/>
      <w:pPr>
        <w:ind w:left="4800" w:hanging="358"/>
      </w:pPr>
      <w:rPr>
        <w:rFonts w:hint="default"/>
        <w:lang w:val="fr-CA" w:eastAsia="fr-CA" w:bidi="fr-CA"/>
      </w:rPr>
    </w:lvl>
    <w:lvl w:ilvl="4" w:tplc="BD46CC00">
      <w:numFmt w:val="bullet"/>
      <w:lvlText w:val="•"/>
      <w:lvlJc w:val="left"/>
      <w:pPr>
        <w:ind w:left="5760" w:hanging="358"/>
      </w:pPr>
      <w:rPr>
        <w:rFonts w:hint="default"/>
        <w:lang w:val="fr-CA" w:eastAsia="fr-CA" w:bidi="fr-CA"/>
      </w:rPr>
    </w:lvl>
    <w:lvl w:ilvl="5" w:tplc="AAB46410">
      <w:numFmt w:val="bullet"/>
      <w:lvlText w:val="•"/>
      <w:lvlJc w:val="left"/>
      <w:pPr>
        <w:ind w:left="6720" w:hanging="358"/>
      </w:pPr>
      <w:rPr>
        <w:rFonts w:hint="default"/>
        <w:lang w:val="fr-CA" w:eastAsia="fr-CA" w:bidi="fr-CA"/>
      </w:rPr>
    </w:lvl>
    <w:lvl w:ilvl="6" w:tplc="3E5EE58E">
      <w:numFmt w:val="bullet"/>
      <w:lvlText w:val="•"/>
      <w:lvlJc w:val="left"/>
      <w:pPr>
        <w:ind w:left="7680" w:hanging="358"/>
      </w:pPr>
      <w:rPr>
        <w:rFonts w:hint="default"/>
        <w:lang w:val="fr-CA" w:eastAsia="fr-CA" w:bidi="fr-CA"/>
      </w:rPr>
    </w:lvl>
    <w:lvl w:ilvl="7" w:tplc="FA22AED8">
      <w:numFmt w:val="bullet"/>
      <w:lvlText w:val="•"/>
      <w:lvlJc w:val="left"/>
      <w:pPr>
        <w:ind w:left="8640" w:hanging="358"/>
      </w:pPr>
      <w:rPr>
        <w:rFonts w:hint="default"/>
        <w:lang w:val="fr-CA" w:eastAsia="fr-CA" w:bidi="fr-CA"/>
      </w:rPr>
    </w:lvl>
    <w:lvl w:ilvl="8" w:tplc="3B964C1A">
      <w:numFmt w:val="bullet"/>
      <w:lvlText w:val="•"/>
      <w:lvlJc w:val="left"/>
      <w:pPr>
        <w:ind w:left="9600" w:hanging="358"/>
      </w:pPr>
      <w:rPr>
        <w:rFonts w:hint="default"/>
        <w:lang w:val="fr-CA" w:eastAsia="fr-CA" w:bidi="fr-CA"/>
      </w:rPr>
    </w:lvl>
  </w:abstractNum>
  <w:abstractNum w:abstractNumId="1" w15:restartNumberingAfterBreak="0">
    <w:nsid w:val="567D2EC1"/>
    <w:multiLevelType w:val="hybridMultilevel"/>
    <w:tmpl w:val="BFF4763C"/>
    <w:lvl w:ilvl="0" w:tplc="3DC4FA34">
      <w:numFmt w:val="bullet"/>
      <w:lvlText w:val=""/>
      <w:lvlJc w:val="left"/>
      <w:pPr>
        <w:ind w:left="2401" w:hanging="361"/>
      </w:pPr>
      <w:rPr>
        <w:rFonts w:ascii="Wingdings" w:eastAsia="Wingdings" w:hAnsi="Wingdings" w:cs="Wingdings" w:hint="default"/>
        <w:w w:val="99"/>
        <w:sz w:val="22"/>
        <w:szCs w:val="22"/>
        <w:lang w:val="fr-CA" w:eastAsia="fr-CA" w:bidi="fr-CA"/>
      </w:rPr>
    </w:lvl>
    <w:lvl w:ilvl="1" w:tplc="36DA9530">
      <w:numFmt w:val="bullet"/>
      <w:lvlText w:val="o"/>
      <w:lvlJc w:val="left"/>
      <w:pPr>
        <w:ind w:left="3115" w:hanging="358"/>
      </w:pPr>
      <w:rPr>
        <w:rFonts w:ascii="Courier New" w:eastAsia="Courier New" w:hAnsi="Courier New" w:cs="Courier New" w:hint="default"/>
        <w:w w:val="99"/>
        <w:sz w:val="22"/>
        <w:szCs w:val="22"/>
        <w:lang w:val="fr-CA" w:eastAsia="fr-CA" w:bidi="fr-CA"/>
      </w:rPr>
    </w:lvl>
    <w:lvl w:ilvl="2" w:tplc="BE204E30">
      <w:numFmt w:val="bullet"/>
      <w:lvlText w:val=""/>
      <w:lvlJc w:val="left"/>
      <w:pPr>
        <w:ind w:left="3835" w:hanging="358"/>
      </w:pPr>
      <w:rPr>
        <w:rFonts w:ascii="Wingdings" w:eastAsia="Wingdings" w:hAnsi="Wingdings" w:cs="Wingdings" w:hint="default"/>
        <w:w w:val="99"/>
        <w:sz w:val="22"/>
        <w:szCs w:val="22"/>
        <w:lang w:val="fr-CA" w:eastAsia="fr-CA" w:bidi="fr-CA"/>
      </w:rPr>
    </w:lvl>
    <w:lvl w:ilvl="3" w:tplc="FAF8CA06">
      <w:numFmt w:val="bullet"/>
      <w:lvlText w:val="•"/>
      <w:lvlJc w:val="left"/>
      <w:pPr>
        <w:ind w:left="4800" w:hanging="358"/>
      </w:pPr>
      <w:rPr>
        <w:rFonts w:hint="default"/>
        <w:lang w:val="fr-CA" w:eastAsia="fr-CA" w:bidi="fr-CA"/>
      </w:rPr>
    </w:lvl>
    <w:lvl w:ilvl="4" w:tplc="BD46CC00">
      <w:numFmt w:val="bullet"/>
      <w:lvlText w:val="•"/>
      <w:lvlJc w:val="left"/>
      <w:pPr>
        <w:ind w:left="5760" w:hanging="358"/>
      </w:pPr>
      <w:rPr>
        <w:rFonts w:hint="default"/>
        <w:lang w:val="fr-CA" w:eastAsia="fr-CA" w:bidi="fr-CA"/>
      </w:rPr>
    </w:lvl>
    <w:lvl w:ilvl="5" w:tplc="AAB46410">
      <w:numFmt w:val="bullet"/>
      <w:lvlText w:val="•"/>
      <w:lvlJc w:val="left"/>
      <w:pPr>
        <w:ind w:left="6720" w:hanging="358"/>
      </w:pPr>
      <w:rPr>
        <w:rFonts w:hint="default"/>
        <w:lang w:val="fr-CA" w:eastAsia="fr-CA" w:bidi="fr-CA"/>
      </w:rPr>
    </w:lvl>
    <w:lvl w:ilvl="6" w:tplc="3E5EE58E">
      <w:numFmt w:val="bullet"/>
      <w:lvlText w:val="•"/>
      <w:lvlJc w:val="left"/>
      <w:pPr>
        <w:ind w:left="7680" w:hanging="358"/>
      </w:pPr>
      <w:rPr>
        <w:rFonts w:hint="default"/>
        <w:lang w:val="fr-CA" w:eastAsia="fr-CA" w:bidi="fr-CA"/>
      </w:rPr>
    </w:lvl>
    <w:lvl w:ilvl="7" w:tplc="FA22AED8">
      <w:numFmt w:val="bullet"/>
      <w:lvlText w:val="•"/>
      <w:lvlJc w:val="left"/>
      <w:pPr>
        <w:ind w:left="8640" w:hanging="358"/>
      </w:pPr>
      <w:rPr>
        <w:rFonts w:hint="default"/>
        <w:lang w:val="fr-CA" w:eastAsia="fr-CA" w:bidi="fr-CA"/>
      </w:rPr>
    </w:lvl>
    <w:lvl w:ilvl="8" w:tplc="3B964C1A">
      <w:numFmt w:val="bullet"/>
      <w:lvlText w:val="•"/>
      <w:lvlJc w:val="left"/>
      <w:pPr>
        <w:ind w:left="9600" w:hanging="358"/>
      </w:pPr>
      <w:rPr>
        <w:rFonts w:hint="default"/>
        <w:lang w:val="fr-CA" w:eastAsia="fr-CA" w:bidi="fr-C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2D8"/>
    <w:rsid w:val="000044CA"/>
    <w:rsid w:val="00005491"/>
    <w:rsid w:val="00007530"/>
    <w:rsid w:val="000237A3"/>
    <w:rsid w:val="000332E8"/>
    <w:rsid w:val="00033B3F"/>
    <w:rsid w:val="0003470E"/>
    <w:rsid w:val="00036C83"/>
    <w:rsid w:val="000408ED"/>
    <w:rsid w:val="00041C30"/>
    <w:rsid w:val="00053133"/>
    <w:rsid w:val="00064EEF"/>
    <w:rsid w:val="00066FB1"/>
    <w:rsid w:val="00076FD1"/>
    <w:rsid w:val="000829A6"/>
    <w:rsid w:val="00090B8F"/>
    <w:rsid w:val="000A08A6"/>
    <w:rsid w:val="000A3E38"/>
    <w:rsid w:val="000B74F6"/>
    <w:rsid w:val="000C3EB4"/>
    <w:rsid w:val="000D30C1"/>
    <w:rsid w:val="000D4839"/>
    <w:rsid w:val="000D4BB2"/>
    <w:rsid w:val="000F047A"/>
    <w:rsid w:val="000F056E"/>
    <w:rsid w:val="000F3A62"/>
    <w:rsid w:val="00112EDD"/>
    <w:rsid w:val="00122518"/>
    <w:rsid w:val="00125075"/>
    <w:rsid w:val="00125222"/>
    <w:rsid w:val="0013431E"/>
    <w:rsid w:val="00137979"/>
    <w:rsid w:val="001417C4"/>
    <w:rsid w:val="00147AD9"/>
    <w:rsid w:val="00150413"/>
    <w:rsid w:val="0015357D"/>
    <w:rsid w:val="0015449C"/>
    <w:rsid w:val="00154553"/>
    <w:rsid w:val="00160E36"/>
    <w:rsid w:val="001A1775"/>
    <w:rsid w:val="001A19B2"/>
    <w:rsid w:val="001C1ACF"/>
    <w:rsid w:val="001C2D16"/>
    <w:rsid w:val="001D7E22"/>
    <w:rsid w:val="001E382F"/>
    <w:rsid w:val="001E6B17"/>
    <w:rsid w:val="001F0C78"/>
    <w:rsid w:val="002019EB"/>
    <w:rsid w:val="00203165"/>
    <w:rsid w:val="0021782D"/>
    <w:rsid w:val="00217D00"/>
    <w:rsid w:val="00217D95"/>
    <w:rsid w:val="00235B37"/>
    <w:rsid w:val="0024300B"/>
    <w:rsid w:val="0024565D"/>
    <w:rsid w:val="00247210"/>
    <w:rsid w:val="00252CE3"/>
    <w:rsid w:val="0026291A"/>
    <w:rsid w:val="00263473"/>
    <w:rsid w:val="00263FB9"/>
    <w:rsid w:val="00267307"/>
    <w:rsid w:val="00276E3D"/>
    <w:rsid w:val="00282845"/>
    <w:rsid w:val="00284CC1"/>
    <w:rsid w:val="0029526D"/>
    <w:rsid w:val="002B1D91"/>
    <w:rsid w:val="002B1DEF"/>
    <w:rsid w:val="002C1894"/>
    <w:rsid w:val="002C36A2"/>
    <w:rsid w:val="002C44EF"/>
    <w:rsid w:val="002C5C65"/>
    <w:rsid w:val="002D2773"/>
    <w:rsid w:val="002D3953"/>
    <w:rsid w:val="002D6026"/>
    <w:rsid w:val="002E0EC1"/>
    <w:rsid w:val="002E5F95"/>
    <w:rsid w:val="002F59D2"/>
    <w:rsid w:val="00316EA5"/>
    <w:rsid w:val="00321F62"/>
    <w:rsid w:val="00323F5E"/>
    <w:rsid w:val="00342409"/>
    <w:rsid w:val="00344874"/>
    <w:rsid w:val="00351366"/>
    <w:rsid w:val="003523A2"/>
    <w:rsid w:val="00354FD6"/>
    <w:rsid w:val="003567B0"/>
    <w:rsid w:val="003570AE"/>
    <w:rsid w:val="00360F0B"/>
    <w:rsid w:val="003651E9"/>
    <w:rsid w:val="003661F0"/>
    <w:rsid w:val="003679F7"/>
    <w:rsid w:val="00371BA0"/>
    <w:rsid w:val="00380D47"/>
    <w:rsid w:val="00380ECB"/>
    <w:rsid w:val="00385CA4"/>
    <w:rsid w:val="00394478"/>
    <w:rsid w:val="003A3484"/>
    <w:rsid w:val="003B44A1"/>
    <w:rsid w:val="003C734B"/>
    <w:rsid w:val="003D0B4A"/>
    <w:rsid w:val="003E1CB0"/>
    <w:rsid w:val="003F242B"/>
    <w:rsid w:val="003F658D"/>
    <w:rsid w:val="003F6BC3"/>
    <w:rsid w:val="004004A7"/>
    <w:rsid w:val="0040224B"/>
    <w:rsid w:val="00413845"/>
    <w:rsid w:val="00423742"/>
    <w:rsid w:val="0043497F"/>
    <w:rsid w:val="0043543D"/>
    <w:rsid w:val="00447509"/>
    <w:rsid w:val="0045319F"/>
    <w:rsid w:val="00473C07"/>
    <w:rsid w:val="00485BAA"/>
    <w:rsid w:val="004925E6"/>
    <w:rsid w:val="004A0BEB"/>
    <w:rsid w:val="004A4A7B"/>
    <w:rsid w:val="004B31BE"/>
    <w:rsid w:val="004B3AF8"/>
    <w:rsid w:val="004B4115"/>
    <w:rsid w:val="004C0087"/>
    <w:rsid w:val="004C3E43"/>
    <w:rsid w:val="004F286F"/>
    <w:rsid w:val="00507418"/>
    <w:rsid w:val="00512889"/>
    <w:rsid w:val="005160BF"/>
    <w:rsid w:val="005334D0"/>
    <w:rsid w:val="00533C0D"/>
    <w:rsid w:val="00534C13"/>
    <w:rsid w:val="00544C7A"/>
    <w:rsid w:val="00551A69"/>
    <w:rsid w:val="005535CF"/>
    <w:rsid w:val="00554FB5"/>
    <w:rsid w:val="00565944"/>
    <w:rsid w:val="00572B09"/>
    <w:rsid w:val="00576650"/>
    <w:rsid w:val="005808AF"/>
    <w:rsid w:val="00590939"/>
    <w:rsid w:val="005930EE"/>
    <w:rsid w:val="00594C34"/>
    <w:rsid w:val="00594EC3"/>
    <w:rsid w:val="00596ED4"/>
    <w:rsid w:val="005B16AC"/>
    <w:rsid w:val="005B36F9"/>
    <w:rsid w:val="005B3E62"/>
    <w:rsid w:val="005B5CD7"/>
    <w:rsid w:val="005B6C78"/>
    <w:rsid w:val="005C5F7F"/>
    <w:rsid w:val="005C7742"/>
    <w:rsid w:val="005D5DF0"/>
    <w:rsid w:val="005D6064"/>
    <w:rsid w:val="005E11DE"/>
    <w:rsid w:val="005E1DDF"/>
    <w:rsid w:val="005F448C"/>
    <w:rsid w:val="006028D1"/>
    <w:rsid w:val="00607064"/>
    <w:rsid w:val="00610764"/>
    <w:rsid w:val="00616882"/>
    <w:rsid w:val="00616DF2"/>
    <w:rsid w:val="006224EC"/>
    <w:rsid w:val="00627C41"/>
    <w:rsid w:val="006346F1"/>
    <w:rsid w:val="006462CB"/>
    <w:rsid w:val="00650C70"/>
    <w:rsid w:val="00651AB0"/>
    <w:rsid w:val="006535B1"/>
    <w:rsid w:val="0065481E"/>
    <w:rsid w:val="00666094"/>
    <w:rsid w:val="006955BC"/>
    <w:rsid w:val="006A5371"/>
    <w:rsid w:val="006B1032"/>
    <w:rsid w:val="006B202B"/>
    <w:rsid w:val="006B2292"/>
    <w:rsid w:val="006B46C6"/>
    <w:rsid w:val="006B5FD5"/>
    <w:rsid w:val="006B6074"/>
    <w:rsid w:val="006C1780"/>
    <w:rsid w:val="006C1EA4"/>
    <w:rsid w:val="006C294B"/>
    <w:rsid w:val="006C2A3A"/>
    <w:rsid w:val="006C48D9"/>
    <w:rsid w:val="006C5045"/>
    <w:rsid w:val="006C534C"/>
    <w:rsid w:val="006D015C"/>
    <w:rsid w:val="006D685F"/>
    <w:rsid w:val="006E0943"/>
    <w:rsid w:val="006E211F"/>
    <w:rsid w:val="006E27BE"/>
    <w:rsid w:val="006F71F7"/>
    <w:rsid w:val="00701083"/>
    <w:rsid w:val="00707E8A"/>
    <w:rsid w:val="00714459"/>
    <w:rsid w:val="00716454"/>
    <w:rsid w:val="007312F2"/>
    <w:rsid w:val="00731710"/>
    <w:rsid w:val="007371C6"/>
    <w:rsid w:val="00750E94"/>
    <w:rsid w:val="00754FD6"/>
    <w:rsid w:val="007645CD"/>
    <w:rsid w:val="00766232"/>
    <w:rsid w:val="007663F0"/>
    <w:rsid w:val="007769EB"/>
    <w:rsid w:val="0078094B"/>
    <w:rsid w:val="007A25D0"/>
    <w:rsid w:val="007A35F2"/>
    <w:rsid w:val="007A4A3B"/>
    <w:rsid w:val="007B03E7"/>
    <w:rsid w:val="007B2BCC"/>
    <w:rsid w:val="007B6248"/>
    <w:rsid w:val="007C17B6"/>
    <w:rsid w:val="007C2194"/>
    <w:rsid w:val="007D0E8E"/>
    <w:rsid w:val="007D504D"/>
    <w:rsid w:val="007D62D6"/>
    <w:rsid w:val="007D7642"/>
    <w:rsid w:val="007E5A49"/>
    <w:rsid w:val="007F33EA"/>
    <w:rsid w:val="007F42B1"/>
    <w:rsid w:val="007F4B1B"/>
    <w:rsid w:val="007F603A"/>
    <w:rsid w:val="00800D8B"/>
    <w:rsid w:val="008034F3"/>
    <w:rsid w:val="00804325"/>
    <w:rsid w:val="008045D1"/>
    <w:rsid w:val="00813A8F"/>
    <w:rsid w:val="00827C62"/>
    <w:rsid w:val="0083088B"/>
    <w:rsid w:val="00845DAC"/>
    <w:rsid w:val="0084636D"/>
    <w:rsid w:val="00851FB5"/>
    <w:rsid w:val="00852556"/>
    <w:rsid w:val="00854B02"/>
    <w:rsid w:val="00861A6F"/>
    <w:rsid w:val="00863DD7"/>
    <w:rsid w:val="00867955"/>
    <w:rsid w:val="008679DC"/>
    <w:rsid w:val="00874782"/>
    <w:rsid w:val="0087486E"/>
    <w:rsid w:val="00885A01"/>
    <w:rsid w:val="00894899"/>
    <w:rsid w:val="008A3563"/>
    <w:rsid w:val="008A588E"/>
    <w:rsid w:val="008A6D39"/>
    <w:rsid w:val="008B2378"/>
    <w:rsid w:val="008B4303"/>
    <w:rsid w:val="008C6285"/>
    <w:rsid w:val="008C7F99"/>
    <w:rsid w:val="008E6C2F"/>
    <w:rsid w:val="008F230C"/>
    <w:rsid w:val="008F27F2"/>
    <w:rsid w:val="008F384B"/>
    <w:rsid w:val="0090517B"/>
    <w:rsid w:val="00907E7F"/>
    <w:rsid w:val="00911B47"/>
    <w:rsid w:val="00911F2E"/>
    <w:rsid w:val="00926EC3"/>
    <w:rsid w:val="0092763F"/>
    <w:rsid w:val="00933BB9"/>
    <w:rsid w:val="009724F5"/>
    <w:rsid w:val="009733AE"/>
    <w:rsid w:val="00986FF3"/>
    <w:rsid w:val="00987B46"/>
    <w:rsid w:val="0099263F"/>
    <w:rsid w:val="009A4BDA"/>
    <w:rsid w:val="009B3C55"/>
    <w:rsid w:val="009B7D5A"/>
    <w:rsid w:val="009C5E34"/>
    <w:rsid w:val="009D1365"/>
    <w:rsid w:val="009D29FD"/>
    <w:rsid w:val="009D6FA3"/>
    <w:rsid w:val="009E0547"/>
    <w:rsid w:val="009E1D1E"/>
    <w:rsid w:val="00A04293"/>
    <w:rsid w:val="00A04C25"/>
    <w:rsid w:val="00A05451"/>
    <w:rsid w:val="00A115E2"/>
    <w:rsid w:val="00A2074C"/>
    <w:rsid w:val="00A217A2"/>
    <w:rsid w:val="00A237EF"/>
    <w:rsid w:val="00A26A5E"/>
    <w:rsid w:val="00A30726"/>
    <w:rsid w:val="00A33A0C"/>
    <w:rsid w:val="00A3406E"/>
    <w:rsid w:val="00A43924"/>
    <w:rsid w:val="00A63C06"/>
    <w:rsid w:val="00A64680"/>
    <w:rsid w:val="00A67D05"/>
    <w:rsid w:val="00A80005"/>
    <w:rsid w:val="00A8189A"/>
    <w:rsid w:val="00A86CE4"/>
    <w:rsid w:val="00A872C1"/>
    <w:rsid w:val="00A906F5"/>
    <w:rsid w:val="00A916A7"/>
    <w:rsid w:val="00A926AE"/>
    <w:rsid w:val="00AB3004"/>
    <w:rsid w:val="00AC01F8"/>
    <w:rsid w:val="00AC1453"/>
    <w:rsid w:val="00AD508C"/>
    <w:rsid w:val="00AD5A81"/>
    <w:rsid w:val="00AE195A"/>
    <w:rsid w:val="00B07AAE"/>
    <w:rsid w:val="00B25CFC"/>
    <w:rsid w:val="00B279B9"/>
    <w:rsid w:val="00B32F98"/>
    <w:rsid w:val="00B33738"/>
    <w:rsid w:val="00B35F5F"/>
    <w:rsid w:val="00B41978"/>
    <w:rsid w:val="00B43B7E"/>
    <w:rsid w:val="00B4680D"/>
    <w:rsid w:val="00B5398E"/>
    <w:rsid w:val="00B54CA8"/>
    <w:rsid w:val="00B558A0"/>
    <w:rsid w:val="00B601D6"/>
    <w:rsid w:val="00B64571"/>
    <w:rsid w:val="00B6710F"/>
    <w:rsid w:val="00B675BE"/>
    <w:rsid w:val="00B7138A"/>
    <w:rsid w:val="00B76C49"/>
    <w:rsid w:val="00B90923"/>
    <w:rsid w:val="00B93CC8"/>
    <w:rsid w:val="00B97817"/>
    <w:rsid w:val="00BA4E64"/>
    <w:rsid w:val="00BA7AB4"/>
    <w:rsid w:val="00BB0935"/>
    <w:rsid w:val="00BB4842"/>
    <w:rsid w:val="00BC242E"/>
    <w:rsid w:val="00BD0C76"/>
    <w:rsid w:val="00BD2A93"/>
    <w:rsid w:val="00BD5929"/>
    <w:rsid w:val="00BD6643"/>
    <w:rsid w:val="00BF2015"/>
    <w:rsid w:val="00BF5A1E"/>
    <w:rsid w:val="00C00CAD"/>
    <w:rsid w:val="00C022AF"/>
    <w:rsid w:val="00C02FCE"/>
    <w:rsid w:val="00C11510"/>
    <w:rsid w:val="00C11733"/>
    <w:rsid w:val="00C21F9C"/>
    <w:rsid w:val="00C24A84"/>
    <w:rsid w:val="00C2761B"/>
    <w:rsid w:val="00C27C86"/>
    <w:rsid w:val="00C34C16"/>
    <w:rsid w:val="00C4129C"/>
    <w:rsid w:val="00C41579"/>
    <w:rsid w:val="00C42022"/>
    <w:rsid w:val="00C460FC"/>
    <w:rsid w:val="00C60A59"/>
    <w:rsid w:val="00C61E80"/>
    <w:rsid w:val="00C75592"/>
    <w:rsid w:val="00C76AD5"/>
    <w:rsid w:val="00C85E74"/>
    <w:rsid w:val="00C935FE"/>
    <w:rsid w:val="00C97FD8"/>
    <w:rsid w:val="00CA300E"/>
    <w:rsid w:val="00CA43B5"/>
    <w:rsid w:val="00CB4965"/>
    <w:rsid w:val="00CC63C8"/>
    <w:rsid w:val="00CE7598"/>
    <w:rsid w:val="00CF4B62"/>
    <w:rsid w:val="00D117BF"/>
    <w:rsid w:val="00D14511"/>
    <w:rsid w:val="00D14583"/>
    <w:rsid w:val="00D164DF"/>
    <w:rsid w:val="00D2249A"/>
    <w:rsid w:val="00D230EF"/>
    <w:rsid w:val="00D248EC"/>
    <w:rsid w:val="00D334D8"/>
    <w:rsid w:val="00D36B75"/>
    <w:rsid w:val="00D42C4C"/>
    <w:rsid w:val="00D445E5"/>
    <w:rsid w:val="00D452B7"/>
    <w:rsid w:val="00D5686D"/>
    <w:rsid w:val="00D60B3C"/>
    <w:rsid w:val="00D624CC"/>
    <w:rsid w:val="00D63929"/>
    <w:rsid w:val="00D738AF"/>
    <w:rsid w:val="00D739C8"/>
    <w:rsid w:val="00D742B1"/>
    <w:rsid w:val="00D773D1"/>
    <w:rsid w:val="00D80DC2"/>
    <w:rsid w:val="00D8168C"/>
    <w:rsid w:val="00D94101"/>
    <w:rsid w:val="00DA336F"/>
    <w:rsid w:val="00DA6750"/>
    <w:rsid w:val="00DC5868"/>
    <w:rsid w:val="00DC69A4"/>
    <w:rsid w:val="00DC78AB"/>
    <w:rsid w:val="00DD4EC6"/>
    <w:rsid w:val="00DE2AC7"/>
    <w:rsid w:val="00DE695C"/>
    <w:rsid w:val="00DF0F6C"/>
    <w:rsid w:val="00DF1036"/>
    <w:rsid w:val="00DF3577"/>
    <w:rsid w:val="00DF5A53"/>
    <w:rsid w:val="00DF674D"/>
    <w:rsid w:val="00DF721A"/>
    <w:rsid w:val="00E0496D"/>
    <w:rsid w:val="00E04F3C"/>
    <w:rsid w:val="00E13B18"/>
    <w:rsid w:val="00E201D2"/>
    <w:rsid w:val="00E332D8"/>
    <w:rsid w:val="00E500E3"/>
    <w:rsid w:val="00E56C8D"/>
    <w:rsid w:val="00E612D3"/>
    <w:rsid w:val="00E67918"/>
    <w:rsid w:val="00E701D8"/>
    <w:rsid w:val="00E71691"/>
    <w:rsid w:val="00E77B52"/>
    <w:rsid w:val="00E81BFC"/>
    <w:rsid w:val="00E91F21"/>
    <w:rsid w:val="00E955AA"/>
    <w:rsid w:val="00EA3CE0"/>
    <w:rsid w:val="00EA520B"/>
    <w:rsid w:val="00EB141B"/>
    <w:rsid w:val="00EC1011"/>
    <w:rsid w:val="00EC5D83"/>
    <w:rsid w:val="00ED6564"/>
    <w:rsid w:val="00EE04FD"/>
    <w:rsid w:val="00EE108C"/>
    <w:rsid w:val="00EF4E09"/>
    <w:rsid w:val="00EF5290"/>
    <w:rsid w:val="00EF6A54"/>
    <w:rsid w:val="00F10980"/>
    <w:rsid w:val="00F20DB6"/>
    <w:rsid w:val="00F246B1"/>
    <w:rsid w:val="00F40ACD"/>
    <w:rsid w:val="00F44D83"/>
    <w:rsid w:val="00F479CD"/>
    <w:rsid w:val="00F54B20"/>
    <w:rsid w:val="00F66B02"/>
    <w:rsid w:val="00F80003"/>
    <w:rsid w:val="00F96409"/>
    <w:rsid w:val="00F9693A"/>
    <w:rsid w:val="00FC3487"/>
    <w:rsid w:val="00FC4D36"/>
    <w:rsid w:val="00FC5971"/>
    <w:rsid w:val="00FD28D0"/>
    <w:rsid w:val="00FF44F9"/>
    <w:rsid w:val="00FF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60FAA"/>
  <w15:chartTrackingRefBased/>
  <w15:docId w15:val="{4AE2A7F0-C82E-47DF-A25D-D0955703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332D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fr-CA" w:bidi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616DF2"/>
  </w:style>
  <w:style w:type="character" w:customStyle="1" w:styleId="CorpsdetexteCar">
    <w:name w:val="Corps de texte Car"/>
    <w:basedOn w:val="Policepardfaut"/>
    <w:link w:val="Corpsdetexte"/>
    <w:uiPriority w:val="1"/>
    <w:rsid w:val="00616DF2"/>
    <w:rPr>
      <w:rFonts w:ascii="Calibri" w:eastAsia="Calibri" w:hAnsi="Calibri" w:cs="Calibri"/>
      <w:lang w:eastAsia="fr-CA" w:bidi="fr-CA"/>
    </w:rPr>
  </w:style>
  <w:style w:type="paragraph" w:styleId="Paragraphedeliste">
    <w:name w:val="List Paragraph"/>
    <w:basedOn w:val="Normal"/>
    <w:uiPriority w:val="1"/>
    <w:qFormat/>
    <w:rsid w:val="00616DF2"/>
    <w:pPr>
      <w:spacing w:before="80"/>
      <w:ind w:left="2423" w:hanging="169"/>
    </w:pPr>
  </w:style>
  <w:style w:type="paragraph" w:styleId="En-tte">
    <w:name w:val="header"/>
    <w:basedOn w:val="Normal"/>
    <w:link w:val="En-tteCar"/>
    <w:uiPriority w:val="99"/>
    <w:unhideWhenUsed/>
    <w:rsid w:val="000237A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0237A3"/>
    <w:rPr>
      <w:rFonts w:ascii="Calibri" w:eastAsia="Calibri" w:hAnsi="Calibri" w:cs="Calibri"/>
      <w:lang w:eastAsia="fr-CA" w:bidi="fr-CA"/>
    </w:rPr>
  </w:style>
  <w:style w:type="paragraph" w:styleId="Pieddepage">
    <w:name w:val="footer"/>
    <w:basedOn w:val="Normal"/>
    <w:link w:val="PieddepageCar"/>
    <w:uiPriority w:val="99"/>
    <w:unhideWhenUsed/>
    <w:rsid w:val="000237A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237A3"/>
    <w:rPr>
      <w:rFonts w:ascii="Calibri" w:eastAsia="Calibri" w:hAnsi="Calibri" w:cs="Calibri"/>
      <w:lang w:eastAsia="fr-CA" w:bidi="fr-CA"/>
    </w:rPr>
  </w:style>
  <w:style w:type="table" w:styleId="Grilledutableau">
    <w:name w:val="Table Grid"/>
    <w:basedOn w:val="TableauNormal"/>
    <w:uiPriority w:val="39"/>
    <w:rsid w:val="00435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a.thrive.health/covid19/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CSMO PlastiCompétences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Joannie Fortier St-Onge</dc:creator>
  <cp:keywords/>
  <dc:description/>
  <cp:lastModifiedBy>Joannie Fortier St-Onge</cp:lastModifiedBy>
  <cp:revision>4</cp:revision>
  <dcterms:created xsi:type="dcterms:W3CDTF">2020-07-10T13:37:00Z</dcterms:created>
  <dcterms:modified xsi:type="dcterms:W3CDTF">2020-07-22T15:23:00Z</dcterms:modified>
</cp:coreProperties>
</file>