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B46" w:rsidRDefault="00B84B46" w:rsidP="00B84B46">
      <w:pPr>
        <w:spacing w:line="427" w:lineRule="exact"/>
        <w:ind w:left="20"/>
        <w:jc w:val="center"/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</w:pPr>
    </w:p>
    <w:p w:rsidR="001A19B2" w:rsidRPr="00B84B46" w:rsidRDefault="001E68A3" w:rsidP="00B84B46">
      <w:pPr>
        <w:spacing w:line="427" w:lineRule="exact"/>
        <w:ind w:left="20"/>
        <w:jc w:val="center"/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</w:pPr>
      <w:r w:rsidRPr="00B84B46"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  <w:t>Politique sur le télétravail</w:t>
      </w:r>
    </w:p>
    <w:p w:rsidR="00B84B46" w:rsidRDefault="00B84B46" w:rsidP="00B84B46">
      <w:pPr>
        <w:spacing w:before="56"/>
        <w:jc w:val="both"/>
        <w:rPr>
          <w:b/>
          <w:u w:val="single"/>
        </w:rPr>
      </w:pPr>
    </w:p>
    <w:p w:rsidR="001E68A3" w:rsidRPr="00B84B46" w:rsidRDefault="001E68A3" w:rsidP="00B84B46">
      <w:pPr>
        <w:spacing w:before="56"/>
        <w:jc w:val="both"/>
        <w:rPr>
          <w:b/>
        </w:rPr>
      </w:pPr>
      <w:r w:rsidRPr="00B84B46">
        <w:rPr>
          <w:b/>
          <w:u w:val="single"/>
        </w:rPr>
        <w:t>OBJET DE LA POLITIQUE</w:t>
      </w:r>
    </w:p>
    <w:p w:rsidR="001E68A3" w:rsidRDefault="001E68A3" w:rsidP="00B84B46">
      <w:pPr>
        <w:pStyle w:val="Corpsdetexte"/>
        <w:spacing w:before="56" w:line="276" w:lineRule="auto"/>
        <w:ind w:right="96"/>
        <w:jc w:val="both"/>
      </w:pPr>
      <w:r w:rsidRPr="00B84B46">
        <w:t>La présente politique vise à établir les attentes et l’engagement de l’entreprise envers ses employés, ainsi que les rôles et les responsabilités des différents intervenants dans l’application du télétravail.</w:t>
      </w:r>
    </w:p>
    <w:p w:rsidR="002661ED" w:rsidRPr="00B84B46" w:rsidRDefault="002661ED" w:rsidP="00B84B46">
      <w:pPr>
        <w:pStyle w:val="Corpsdetexte"/>
        <w:spacing w:before="56" w:line="276" w:lineRule="auto"/>
        <w:ind w:right="96"/>
        <w:jc w:val="both"/>
      </w:pPr>
    </w:p>
    <w:p w:rsidR="001E68A3" w:rsidRPr="00B84B46" w:rsidRDefault="001E68A3" w:rsidP="00B84B46">
      <w:pPr>
        <w:spacing w:before="119"/>
        <w:jc w:val="center"/>
        <w:rPr>
          <w:b/>
        </w:rPr>
      </w:pPr>
      <w:r w:rsidRPr="00B84B46">
        <w:rPr>
          <w:b/>
        </w:rPr>
        <w:t>À noter que le télétravail devra être approuvé par le superviseur immédiat.</w:t>
      </w:r>
    </w:p>
    <w:p w:rsidR="001E68A3" w:rsidRPr="00B84B46" w:rsidRDefault="001E68A3" w:rsidP="00B84B46">
      <w:pPr>
        <w:pStyle w:val="Corpsdetexte"/>
        <w:spacing w:before="7"/>
        <w:jc w:val="both"/>
        <w:rPr>
          <w:b/>
        </w:rPr>
      </w:pPr>
    </w:p>
    <w:p w:rsidR="00B84B46" w:rsidRDefault="00B84B46" w:rsidP="00B84B46">
      <w:pPr>
        <w:jc w:val="both"/>
        <w:rPr>
          <w:b/>
          <w:u w:val="single"/>
        </w:rPr>
      </w:pPr>
    </w:p>
    <w:p w:rsidR="001E68A3" w:rsidRPr="00B84B46" w:rsidRDefault="001E68A3" w:rsidP="00B84B46">
      <w:pPr>
        <w:jc w:val="both"/>
        <w:rPr>
          <w:b/>
        </w:rPr>
      </w:pPr>
      <w:r w:rsidRPr="00B84B46">
        <w:rPr>
          <w:b/>
          <w:u w:val="single"/>
        </w:rPr>
        <w:t>RESPONSABILITÉS DES PARTIES</w:t>
      </w:r>
    </w:p>
    <w:p w:rsidR="001E68A3" w:rsidRPr="00B84B46" w:rsidRDefault="001E68A3" w:rsidP="002661ED">
      <w:pPr>
        <w:numPr>
          <w:ilvl w:val="0"/>
          <w:numId w:val="1"/>
        </w:numPr>
        <w:tabs>
          <w:tab w:val="left" w:pos="1966"/>
        </w:tabs>
        <w:spacing w:before="121"/>
        <w:ind w:left="284" w:hanging="284"/>
        <w:jc w:val="both"/>
      </w:pPr>
      <w:r w:rsidRPr="00B84B46">
        <w:rPr>
          <w:b/>
        </w:rPr>
        <w:t>Supérieur immédiat</w:t>
      </w:r>
      <w:r w:rsidRPr="00B84B46">
        <w:rPr>
          <w:b/>
          <w:spacing w:val="-4"/>
        </w:rPr>
        <w:t xml:space="preserve"> </w:t>
      </w:r>
      <w:r w:rsidRPr="00B84B46">
        <w:t>:</w:t>
      </w:r>
    </w:p>
    <w:p w:rsidR="001E68A3" w:rsidRPr="002661ED" w:rsidRDefault="001E68A3" w:rsidP="002661ED">
      <w:pPr>
        <w:pStyle w:val="Paragraphedeliste"/>
        <w:numPr>
          <w:ilvl w:val="1"/>
          <w:numId w:val="2"/>
        </w:numPr>
        <w:tabs>
          <w:tab w:val="left" w:pos="2268"/>
        </w:tabs>
        <w:spacing w:before="120"/>
        <w:ind w:left="567" w:hanging="283"/>
        <w:jc w:val="both"/>
      </w:pPr>
      <w:r w:rsidRPr="002661ED">
        <w:t>Approuver les demandes de télétravail selon les critères de</w:t>
      </w:r>
      <w:r w:rsidRPr="002661ED">
        <w:rPr>
          <w:spacing w:val="-9"/>
        </w:rPr>
        <w:t xml:space="preserve"> </w:t>
      </w:r>
      <w:r w:rsidR="002661ED">
        <w:t>sélection</w:t>
      </w:r>
      <w:r w:rsidRPr="002661ED">
        <w:t>;</w:t>
      </w:r>
    </w:p>
    <w:p w:rsidR="001E68A3" w:rsidRPr="002661ED" w:rsidRDefault="001E68A3" w:rsidP="002661ED">
      <w:pPr>
        <w:pStyle w:val="Paragraphedeliste"/>
        <w:numPr>
          <w:ilvl w:val="1"/>
          <w:numId w:val="2"/>
        </w:numPr>
        <w:tabs>
          <w:tab w:val="left" w:pos="2268"/>
        </w:tabs>
        <w:spacing w:before="120"/>
        <w:ind w:left="567" w:hanging="283"/>
        <w:jc w:val="both"/>
      </w:pPr>
      <w:r w:rsidRPr="002661ED">
        <w:t>Définir et effectuer le suivi des tâches et</w:t>
      </w:r>
      <w:r w:rsidR="00B61BE6">
        <w:t xml:space="preserve"> les</w:t>
      </w:r>
      <w:r w:rsidRPr="002661ED">
        <w:t xml:space="preserve"> objectif</w:t>
      </w:r>
      <w:r w:rsidR="00B61BE6">
        <w:t>s</w:t>
      </w:r>
      <w:r w:rsidRPr="002661ED">
        <w:t xml:space="preserve"> de l’employé en télétravail;</w:t>
      </w:r>
    </w:p>
    <w:p w:rsidR="001E68A3" w:rsidRPr="002661ED" w:rsidRDefault="001E68A3" w:rsidP="002661ED">
      <w:pPr>
        <w:pStyle w:val="Paragraphedeliste"/>
        <w:numPr>
          <w:ilvl w:val="1"/>
          <w:numId w:val="2"/>
        </w:numPr>
        <w:tabs>
          <w:tab w:val="left" w:pos="2268"/>
        </w:tabs>
        <w:spacing w:before="120"/>
        <w:ind w:left="567" w:hanging="283"/>
        <w:jc w:val="both"/>
      </w:pPr>
      <w:r w:rsidRPr="002661ED">
        <w:t>Déterminer les attentes liées à la productivité et à la performance;</w:t>
      </w:r>
    </w:p>
    <w:p w:rsidR="001E68A3" w:rsidRPr="002661ED" w:rsidRDefault="001E68A3" w:rsidP="002661ED">
      <w:pPr>
        <w:pStyle w:val="Paragraphedeliste"/>
        <w:numPr>
          <w:ilvl w:val="1"/>
          <w:numId w:val="2"/>
        </w:numPr>
        <w:tabs>
          <w:tab w:val="left" w:pos="2268"/>
        </w:tabs>
        <w:spacing w:before="120"/>
        <w:ind w:left="567" w:hanging="283"/>
        <w:jc w:val="both"/>
      </w:pPr>
      <w:r w:rsidRPr="002661ED">
        <w:t>Maintenir un lien et la communication avec l’employé;</w:t>
      </w:r>
    </w:p>
    <w:p w:rsidR="001E68A3" w:rsidRPr="002661ED" w:rsidRDefault="001E68A3" w:rsidP="002661ED">
      <w:pPr>
        <w:pStyle w:val="Paragraphedeliste"/>
        <w:numPr>
          <w:ilvl w:val="1"/>
          <w:numId w:val="2"/>
        </w:numPr>
        <w:tabs>
          <w:tab w:val="left" w:pos="2268"/>
        </w:tabs>
        <w:spacing w:before="120"/>
        <w:ind w:left="567" w:hanging="283"/>
        <w:jc w:val="both"/>
      </w:pPr>
      <w:r w:rsidRPr="002661ED">
        <w:t>Respecter autant que possible l’horaire de travail de l’employé;</w:t>
      </w:r>
    </w:p>
    <w:p w:rsidR="001E68A3" w:rsidRDefault="001E68A3" w:rsidP="002661ED">
      <w:pPr>
        <w:pStyle w:val="Paragraphedeliste"/>
        <w:numPr>
          <w:ilvl w:val="1"/>
          <w:numId w:val="2"/>
        </w:numPr>
        <w:tabs>
          <w:tab w:val="left" w:pos="2268"/>
        </w:tabs>
        <w:spacing w:before="120"/>
        <w:ind w:left="567" w:hanging="283"/>
        <w:jc w:val="both"/>
      </w:pPr>
      <w:r w:rsidRPr="002661ED">
        <w:t>To</w:t>
      </w:r>
      <w:r w:rsidRPr="00B84B46">
        <w:t>ute autre responsabilité découlant de l’application de la politique de</w:t>
      </w:r>
      <w:r w:rsidRPr="00B84B46">
        <w:rPr>
          <w:spacing w:val="-12"/>
        </w:rPr>
        <w:t xml:space="preserve"> </w:t>
      </w:r>
      <w:r w:rsidRPr="00B84B46">
        <w:t>télétravail.</w:t>
      </w:r>
    </w:p>
    <w:p w:rsidR="002661ED" w:rsidRPr="00B84B46" w:rsidRDefault="002661ED" w:rsidP="002661ED">
      <w:pPr>
        <w:pStyle w:val="Paragraphedeliste"/>
        <w:tabs>
          <w:tab w:val="left" w:pos="2268"/>
        </w:tabs>
        <w:spacing w:before="120"/>
        <w:ind w:left="567" w:firstLine="0"/>
        <w:jc w:val="both"/>
      </w:pPr>
    </w:p>
    <w:p w:rsidR="001E68A3" w:rsidRPr="00B84B46" w:rsidRDefault="001E68A3" w:rsidP="002661ED">
      <w:pPr>
        <w:numPr>
          <w:ilvl w:val="0"/>
          <w:numId w:val="1"/>
        </w:numPr>
        <w:tabs>
          <w:tab w:val="left" w:pos="1967"/>
        </w:tabs>
        <w:spacing w:before="121"/>
        <w:ind w:left="284" w:hanging="284"/>
        <w:jc w:val="both"/>
      </w:pPr>
      <w:r w:rsidRPr="00B84B46">
        <w:rPr>
          <w:b/>
        </w:rPr>
        <w:t>Employés</w:t>
      </w:r>
      <w:r w:rsidRPr="00B84B46">
        <w:rPr>
          <w:b/>
          <w:spacing w:val="-2"/>
        </w:rPr>
        <w:t xml:space="preserve"> </w:t>
      </w:r>
      <w:r w:rsidRPr="00B84B46">
        <w:t>:</w:t>
      </w:r>
    </w:p>
    <w:p w:rsidR="001E68A3" w:rsidRPr="00B84B46" w:rsidRDefault="001E68A3" w:rsidP="002661ED">
      <w:pPr>
        <w:pStyle w:val="Paragraphedeliste"/>
        <w:numPr>
          <w:ilvl w:val="1"/>
          <w:numId w:val="2"/>
        </w:numPr>
        <w:tabs>
          <w:tab w:val="left" w:pos="2268"/>
        </w:tabs>
        <w:spacing w:before="120"/>
        <w:ind w:left="567" w:hanging="283"/>
        <w:jc w:val="both"/>
      </w:pPr>
      <w:r w:rsidRPr="00B84B46">
        <w:t>Fournir une prestation de travail qui répond aux exigences de l’employeur;</w:t>
      </w:r>
    </w:p>
    <w:p w:rsidR="001E68A3" w:rsidRPr="00B84B46" w:rsidRDefault="001E68A3" w:rsidP="002661ED">
      <w:pPr>
        <w:pStyle w:val="Paragraphedeliste"/>
        <w:numPr>
          <w:ilvl w:val="1"/>
          <w:numId w:val="2"/>
        </w:numPr>
        <w:tabs>
          <w:tab w:val="left" w:pos="2268"/>
        </w:tabs>
        <w:spacing w:before="120"/>
        <w:ind w:left="567" w:hanging="283"/>
        <w:jc w:val="both"/>
      </w:pPr>
      <w:r w:rsidRPr="00B84B46">
        <w:t>Se rendre disponible selon les termes de l’entente établie avec l’employeur;</w:t>
      </w:r>
    </w:p>
    <w:p w:rsidR="001E68A3" w:rsidRPr="00B84B46" w:rsidRDefault="001E68A3" w:rsidP="002661ED">
      <w:pPr>
        <w:pStyle w:val="Paragraphedeliste"/>
        <w:numPr>
          <w:ilvl w:val="1"/>
          <w:numId w:val="2"/>
        </w:numPr>
        <w:tabs>
          <w:tab w:val="left" w:pos="2268"/>
        </w:tabs>
        <w:spacing w:before="120"/>
        <w:ind w:left="567" w:hanging="283"/>
        <w:jc w:val="both"/>
      </w:pPr>
      <w:r w:rsidRPr="00B84B46">
        <w:t>Collaborer avec les collègues de travail afin d’atteindre les résultats souhaités par l’entreprise;</w:t>
      </w:r>
    </w:p>
    <w:p w:rsidR="001E68A3" w:rsidRPr="00B84B46" w:rsidRDefault="001E68A3" w:rsidP="002661ED">
      <w:pPr>
        <w:pStyle w:val="Paragraphedeliste"/>
        <w:numPr>
          <w:ilvl w:val="1"/>
          <w:numId w:val="2"/>
        </w:numPr>
        <w:tabs>
          <w:tab w:val="left" w:pos="2268"/>
        </w:tabs>
        <w:spacing w:before="120"/>
        <w:ind w:left="567" w:hanging="283"/>
        <w:jc w:val="both"/>
      </w:pPr>
      <w:r w:rsidRPr="00B84B46">
        <w:t>Se présenter au travail à la demande de son supérieur immédiat;</w:t>
      </w:r>
    </w:p>
    <w:p w:rsidR="001E68A3" w:rsidRPr="00B84B46" w:rsidRDefault="001E68A3" w:rsidP="002661ED">
      <w:pPr>
        <w:pStyle w:val="Paragraphedeliste"/>
        <w:numPr>
          <w:ilvl w:val="1"/>
          <w:numId w:val="2"/>
        </w:numPr>
        <w:tabs>
          <w:tab w:val="left" w:pos="2268"/>
        </w:tabs>
        <w:spacing w:before="120"/>
        <w:ind w:left="567" w:hanging="283"/>
        <w:jc w:val="both"/>
      </w:pPr>
      <w:r w:rsidRPr="00B84B46">
        <w:t>Pouvoir être rejoint en fonction des besoins de la clientèle;</w:t>
      </w:r>
    </w:p>
    <w:p w:rsidR="001E68A3" w:rsidRPr="00B84B46" w:rsidRDefault="001E68A3" w:rsidP="002661ED">
      <w:pPr>
        <w:pStyle w:val="Paragraphedeliste"/>
        <w:numPr>
          <w:ilvl w:val="1"/>
          <w:numId w:val="2"/>
        </w:numPr>
        <w:tabs>
          <w:tab w:val="left" w:pos="2268"/>
        </w:tabs>
        <w:spacing w:before="120"/>
        <w:ind w:left="567" w:hanging="283"/>
        <w:jc w:val="both"/>
      </w:pPr>
      <w:r w:rsidRPr="00B84B46">
        <w:t>Aviser immédiatement l’employeur dès la survenance de tout bris, panne ou autre incapacité d’utiliser l’équipement informatique ou de télécommunication;</w:t>
      </w:r>
    </w:p>
    <w:p w:rsidR="001E68A3" w:rsidRPr="00B84B46" w:rsidRDefault="001E68A3" w:rsidP="002661ED">
      <w:pPr>
        <w:pStyle w:val="Paragraphedeliste"/>
        <w:numPr>
          <w:ilvl w:val="1"/>
          <w:numId w:val="2"/>
        </w:numPr>
        <w:tabs>
          <w:tab w:val="left" w:pos="2268"/>
        </w:tabs>
        <w:spacing w:before="120"/>
        <w:ind w:left="567" w:hanging="283"/>
        <w:jc w:val="both"/>
      </w:pPr>
      <w:r w:rsidRPr="00B84B46">
        <w:t>Respecter les conditions d’emploi, la convention collective, la législation et les politiques au lieu de télétravail;</w:t>
      </w:r>
    </w:p>
    <w:p w:rsidR="001E68A3" w:rsidRPr="00B84B46" w:rsidRDefault="001E68A3" w:rsidP="002661ED">
      <w:pPr>
        <w:pStyle w:val="Paragraphedeliste"/>
        <w:numPr>
          <w:ilvl w:val="1"/>
          <w:numId w:val="2"/>
        </w:numPr>
        <w:tabs>
          <w:tab w:val="left" w:pos="2268"/>
        </w:tabs>
        <w:spacing w:before="120"/>
        <w:ind w:left="567" w:hanging="283"/>
        <w:jc w:val="both"/>
      </w:pPr>
      <w:r w:rsidRPr="00B84B46">
        <w:t>Utiliser exclusivement pour ses activités professionnelles les fournitures, le matériel et les réseaux électroniques appartenant à l’employeur, à moins d’autorisation explicite de ce dernier;</w:t>
      </w:r>
    </w:p>
    <w:p w:rsidR="001E68A3" w:rsidRPr="00B84B46" w:rsidRDefault="001E68A3" w:rsidP="002661ED">
      <w:pPr>
        <w:pStyle w:val="Paragraphedeliste"/>
        <w:numPr>
          <w:ilvl w:val="1"/>
          <w:numId w:val="2"/>
        </w:numPr>
        <w:tabs>
          <w:tab w:val="left" w:pos="2268"/>
        </w:tabs>
        <w:spacing w:before="120"/>
        <w:ind w:left="567" w:hanging="283"/>
        <w:jc w:val="both"/>
      </w:pPr>
      <w:r w:rsidRPr="00B84B46">
        <w:t>Toute autre responsabilité découlant de l’application de la politique de</w:t>
      </w:r>
      <w:r w:rsidRPr="00B84B46">
        <w:rPr>
          <w:spacing w:val="-13"/>
        </w:rPr>
        <w:t xml:space="preserve"> </w:t>
      </w:r>
      <w:r w:rsidRPr="00B84B46">
        <w:t>télétravail.</w:t>
      </w:r>
    </w:p>
    <w:p w:rsidR="001E68A3" w:rsidRPr="00B84B46" w:rsidRDefault="001E68A3" w:rsidP="00B84B46">
      <w:pPr>
        <w:pStyle w:val="Corpsdetexte"/>
        <w:jc w:val="both"/>
      </w:pPr>
    </w:p>
    <w:p w:rsidR="00071C82" w:rsidRDefault="00071C82" w:rsidP="00B84B46">
      <w:pPr>
        <w:spacing w:before="163"/>
        <w:jc w:val="center"/>
        <w:rPr>
          <w:b/>
        </w:rPr>
      </w:pPr>
    </w:p>
    <w:p w:rsidR="001E68A3" w:rsidRPr="00B84B46" w:rsidRDefault="001E68A3" w:rsidP="00B84B46">
      <w:pPr>
        <w:spacing w:before="163"/>
        <w:jc w:val="center"/>
        <w:rPr>
          <w:b/>
        </w:rPr>
      </w:pPr>
      <w:bookmarkStart w:id="0" w:name="_GoBack"/>
      <w:bookmarkEnd w:id="0"/>
      <w:r w:rsidRPr="00B84B46">
        <w:rPr>
          <w:b/>
        </w:rPr>
        <w:t>La présente politique est obligatoire et les employés doivent s’y conformer.</w:t>
      </w:r>
    </w:p>
    <w:p w:rsidR="001E68A3" w:rsidRPr="00B84B46" w:rsidRDefault="001E68A3" w:rsidP="00B84B46">
      <w:pPr>
        <w:jc w:val="both"/>
      </w:pPr>
    </w:p>
    <w:sectPr w:rsidR="001E68A3" w:rsidRPr="00B84B46" w:rsidSect="002661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B46" w:rsidRDefault="00B84B46" w:rsidP="00B84B46">
      <w:r>
        <w:separator/>
      </w:r>
    </w:p>
  </w:endnote>
  <w:endnote w:type="continuationSeparator" w:id="0">
    <w:p w:rsidR="00B84B46" w:rsidRDefault="00B84B46" w:rsidP="00B8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BE6" w:rsidRDefault="00B61BE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1ED" w:rsidRPr="00667D7A" w:rsidRDefault="002661ED" w:rsidP="002661ED">
    <w:pPr>
      <w:spacing w:line="224" w:lineRule="exact"/>
      <w:ind w:left="193" w:right="193"/>
      <w:jc w:val="center"/>
      <w:rPr>
        <w:i/>
        <w:color w:val="7F7F7F" w:themeColor="text1" w:themeTint="80"/>
        <w:sz w:val="18"/>
        <w:szCs w:val="18"/>
      </w:rPr>
    </w:pPr>
    <w:r w:rsidRPr="00667D7A">
      <w:rPr>
        <w:i/>
        <w:color w:val="7F7F7F" w:themeColor="text1" w:themeTint="80"/>
        <w:sz w:val="18"/>
        <w:szCs w:val="18"/>
      </w:rPr>
      <w:t>Note : Si vous décidez d’utiliser cet outil, assurez-vous de bien l’adapter à votre entreprise.</w:t>
    </w:r>
  </w:p>
  <w:p w:rsidR="002661ED" w:rsidRPr="00667D7A" w:rsidRDefault="002661ED" w:rsidP="002661ED">
    <w:pPr>
      <w:spacing w:line="224" w:lineRule="exact"/>
      <w:ind w:left="193" w:right="193"/>
      <w:jc w:val="center"/>
      <w:rPr>
        <w:i/>
        <w:color w:val="7F7F7F" w:themeColor="text1" w:themeTint="80"/>
        <w:sz w:val="18"/>
        <w:szCs w:val="18"/>
      </w:rPr>
    </w:pPr>
    <w:r w:rsidRPr="00667D7A">
      <w:rPr>
        <w:i/>
        <w:color w:val="7F7F7F" w:themeColor="text1" w:themeTint="80"/>
        <w:sz w:val="18"/>
        <w:szCs w:val="18"/>
      </w:rPr>
      <w:t>Si votre entreprise est régie par une convention collective, assurez-vous d’en respecter les dispositions.</w:t>
    </w:r>
  </w:p>
  <w:p w:rsidR="002661ED" w:rsidRPr="002661ED" w:rsidRDefault="002661ED" w:rsidP="002661ED">
    <w:pPr>
      <w:spacing w:line="224" w:lineRule="exact"/>
      <w:ind w:left="193" w:right="193"/>
      <w:jc w:val="center"/>
      <w:rPr>
        <w:i/>
        <w:color w:val="7F7F7F" w:themeColor="text1" w:themeTint="80"/>
        <w:sz w:val="18"/>
        <w:szCs w:val="18"/>
      </w:rPr>
    </w:pPr>
    <w:r w:rsidRPr="00667D7A">
      <w:rPr>
        <w:i/>
        <w:color w:val="7F7F7F" w:themeColor="text1" w:themeTint="80"/>
        <w:sz w:val="18"/>
        <w:szCs w:val="18"/>
      </w:rPr>
      <w:t xml:space="preserve">Cet outil a été créé d’après le Guide de préparation d’un plan de lutte contre les pandémies covid-19) spécifique </w:t>
    </w:r>
    <w:r w:rsidRPr="002661ED">
      <w:rPr>
        <w:i/>
        <w:color w:val="7F7F7F" w:themeColor="text1" w:themeTint="80"/>
        <w:sz w:val="18"/>
        <w:szCs w:val="18"/>
      </w:rPr>
      <w:t xml:space="preserve">au secteur forestier de </w:t>
    </w:r>
    <w:proofErr w:type="spellStart"/>
    <w:r w:rsidRPr="002661ED">
      <w:rPr>
        <w:i/>
        <w:color w:val="7F7F7F" w:themeColor="text1" w:themeTint="80"/>
        <w:sz w:val="18"/>
        <w:szCs w:val="18"/>
      </w:rPr>
      <w:t>Formabois</w:t>
    </w:r>
    <w:proofErr w:type="spellEnd"/>
    <w:r w:rsidRPr="002661ED">
      <w:rPr>
        <w:i/>
        <w:color w:val="7F7F7F" w:themeColor="text1" w:themeTint="80"/>
        <w:sz w:val="18"/>
        <w:szCs w:val="18"/>
      </w:rPr>
      <w:t>.</w:t>
    </w:r>
  </w:p>
  <w:p w:rsidR="00B84B46" w:rsidRPr="00B84B46" w:rsidRDefault="00B84B46" w:rsidP="002661ED">
    <w:pPr>
      <w:spacing w:line="224" w:lineRule="exact"/>
      <w:ind w:left="193" w:right="193"/>
      <w:jc w:val="center"/>
      <w:rPr>
        <w:i/>
        <w:color w:val="767171" w:themeColor="background2" w:themeShade="80"/>
      </w:rPr>
    </w:pPr>
    <w:r w:rsidRPr="002661ED">
      <w:rPr>
        <w:i/>
        <w:color w:val="7F7F7F" w:themeColor="text1" w:themeTint="80"/>
        <w:sz w:val="18"/>
        <w:szCs w:val="18"/>
      </w:rPr>
      <w:t>Référence</w:t>
    </w:r>
    <w:r w:rsidRPr="002661ED">
      <w:rPr>
        <w:i/>
        <w:color w:val="767171" w:themeColor="background2" w:themeShade="80"/>
        <w:sz w:val="18"/>
        <w:szCs w:val="18"/>
      </w:rPr>
      <w:t xml:space="preserve"> : </w:t>
    </w:r>
    <w:hyperlink r:id="rId1">
      <w:r w:rsidRPr="002661ED">
        <w:rPr>
          <w:i/>
          <w:color w:val="767171" w:themeColor="background2" w:themeShade="80"/>
          <w:sz w:val="18"/>
          <w:szCs w:val="18"/>
          <w:u w:val="single" w:color="0000FF"/>
        </w:rPr>
        <w:t>https://www.technocompetences.qc.ca/wpcontent/uploads/2018/11/2016_Guide_teletravail_TECHNOComp%</w:t>
      </w:r>
    </w:hyperlink>
    <w:r w:rsidRPr="002661ED">
      <w:rPr>
        <w:i/>
        <w:color w:val="767171" w:themeColor="background2" w:themeShade="80"/>
        <w:sz w:val="18"/>
        <w:szCs w:val="18"/>
      </w:rPr>
      <w:t xml:space="preserve"> </w:t>
    </w:r>
    <w:hyperlink r:id="rId2">
      <w:r w:rsidRPr="002661ED">
        <w:rPr>
          <w:i/>
          <w:color w:val="767171" w:themeColor="background2" w:themeShade="80"/>
          <w:sz w:val="18"/>
          <w:szCs w:val="18"/>
          <w:u w:val="single" w:color="0000FF"/>
        </w:rPr>
        <w:t xml:space="preserve">C3%A9tences.pdf </w:t>
      </w:r>
    </w:hyperlink>
    <w:r w:rsidRPr="002661ED">
      <w:rPr>
        <w:i/>
        <w:color w:val="7F7F7F" w:themeColor="text1" w:themeTint="80"/>
        <w:sz w:val="18"/>
        <w:szCs w:val="18"/>
      </w:rPr>
      <w:t>(17 avril 2020).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BE6" w:rsidRDefault="00B61B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B46" w:rsidRDefault="00B84B46" w:rsidP="00B84B46">
      <w:r>
        <w:separator/>
      </w:r>
    </w:p>
  </w:footnote>
  <w:footnote w:type="continuationSeparator" w:id="0">
    <w:p w:rsidR="00B84B46" w:rsidRDefault="00B84B46" w:rsidP="00B84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BE6" w:rsidRDefault="00B61BE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B46" w:rsidRPr="00B84B46" w:rsidRDefault="00B84B46" w:rsidP="00B84B46">
    <w:pPr>
      <w:tabs>
        <w:tab w:val="left" w:pos="1800"/>
      </w:tabs>
      <w:jc w:val="center"/>
      <w:outlineLvl w:val="0"/>
      <w:rPr>
        <w:rFonts w:ascii="Arial" w:hAnsi="Arial" w:cs="Arial"/>
        <w:bCs/>
        <w:i/>
        <w:color w:val="595959"/>
        <w:lang w:eastAsia="fr-FR"/>
      </w:rPr>
    </w:pPr>
    <w:r w:rsidRPr="000F14AC">
      <w:rPr>
        <w:rFonts w:ascii="Arial" w:hAnsi="Arial" w:cs="Times New Roman"/>
        <w:b/>
        <w:bCs/>
        <w:noProof/>
        <w:sz w:val="24"/>
        <w:szCs w:val="24"/>
        <w:lang w:bidi="ar-SA"/>
      </w:rPr>
      <w:drawing>
        <wp:inline distT="0" distB="0" distL="0" distR="0" wp14:anchorId="0AD3D9E8" wp14:editId="7C5B6315">
          <wp:extent cx="866140" cy="600075"/>
          <wp:effectExtent l="0" t="0" r="0" b="9525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Cs/>
        <w:i/>
        <w:color w:val="595959"/>
        <w:lang w:eastAsia="fr-FR"/>
      </w:rPr>
      <w:t xml:space="preserve">                       </w:t>
    </w:r>
    <w:r w:rsidR="002661ED">
      <w:rPr>
        <w:rFonts w:ascii="Arial" w:hAnsi="Arial" w:cs="Arial"/>
        <w:bCs/>
        <w:i/>
        <w:color w:val="595959"/>
        <w:lang w:eastAsia="fr-FR"/>
      </w:rPr>
      <w:t xml:space="preserve">                             Boî</w:t>
    </w:r>
    <w:r>
      <w:rPr>
        <w:rFonts w:ascii="Arial" w:hAnsi="Arial" w:cs="Arial"/>
        <w:bCs/>
        <w:i/>
        <w:color w:val="595959"/>
        <w:lang w:eastAsia="fr-FR"/>
      </w:rPr>
      <w:t>te à outils</w:t>
    </w:r>
    <w:r w:rsidRPr="000F14AC">
      <w:rPr>
        <w:rFonts w:ascii="Arial" w:hAnsi="Arial" w:cs="Arial"/>
        <w:bCs/>
        <w:i/>
        <w:color w:val="595959"/>
        <w:lang w:val="x-none" w:eastAsia="fr-FR"/>
      </w:rPr>
      <w:t xml:space="preserve"> RH – Outil </w:t>
    </w:r>
    <w:r>
      <w:rPr>
        <w:rFonts w:ascii="Arial" w:hAnsi="Arial" w:cs="Arial"/>
        <w:bCs/>
        <w:i/>
        <w:color w:val="595959"/>
        <w:lang w:eastAsia="fr-FR"/>
      </w:rPr>
      <w:t>XVI</w:t>
    </w:r>
    <w:r w:rsidRPr="000F14AC">
      <w:rPr>
        <w:rFonts w:ascii="Arial" w:hAnsi="Arial" w:cs="Arial"/>
        <w:bCs/>
        <w:i/>
        <w:color w:val="595959"/>
        <w:lang w:val="x-none" w:eastAsia="fr-FR"/>
      </w:rPr>
      <w:t>, chapitre </w:t>
    </w:r>
    <w:r>
      <w:rPr>
        <w:rFonts w:ascii="Arial" w:hAnsi="Arial" w:cs="Arial"/>
        <w:bCs/>
        <w:i/>
        <w:color w:val="595959"/>
        <w:lang w:eastAsia="fr-FR"/>
      </w:rPr>
      <w:t>9.6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BE6" w:rsidRDefault="00B61B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5F53"/>
    <w:multiLevelType w:val="hybridMultilevel"/>
    <w:tmpl w:val="42565502"/>
    <w:lvl w:ilvl="0" w:tplc="C88E8424">
      <w:start w:val="1"/>
      <w:numFmt w:val="decimal"/>
      <w:lvlText w:val="%1."/>
      <w:lvlJc w:val="left"/>
      <w:pPr>
        <w:ind w:left="1965" w:hanging="285"/>
      </w:pPr>
      <w:rPr>
        <w:rFonts w:ascii="Calibri" w:eastAsia="Calibri" w:hAnsi="Calibri" w:cs="Calibri" w:hint="default"/>
        <w:b/>
        <w:bCs/>
        <w:w w:val="99"/>
        <w:sz w:val="22"/>
        <w:szCs w:val="22"/>
        <w:lang w:val="fr-CA" w:eastAsia="fr-CA" w:bidi="fr-CA"/>
      </w:rPr>
    </w:lvl>
    <w:lvl w:ilvl="1" w:tplc="248ED988">
      <w:numFmt w:val="bullet"/>
      <w:lvlText w:val=""/>
      <w:lvlJc w:val="left"/>
      <w:pPr>
        <w:ind w:left="2532" w:hanging="284"/>
      </w:pPr>
      <w:rPr>
        <w:rFonts w:ascii="Wingdings" w:eastAsia="Wingdings" w:hAnsi="Wingdings" w:cs="Wingdings" w:hint="default"/>
        <w:color w:val="346A65"/>
        <w:w w:val="99"/>
        <w:sz w:val="22"/>
        <w:szCs w:val="22"/>
        <w:lang w:val="fr-CA" w:eastAsia="fr-CA" w:bidi="fr-CA"/>
      </w:rPr>
    </w:lvl>
    <w:lvl w:ilvl="2" w:tplc="B55897F2">
      <w:numFmt w:val="bullet"/>
      <w:lvlText w:val="•"/>
      <w:lvlJc w:val="left"/>
      <w:pPr>
        <w:ind w:left="3537" w:hanging="284"/>
      </w:pPr>
      <w:rPr>
        <w:rFonts w:hint="default"/>
        <w:lang w:val="fr-CA" w:eastAsia="fr-CA" w:bidi="fr-CA"/>
      </w:rPr>
    </w:lvl>
    <w:lvl w:ilvl="3" w:tplc="A14A2752">
      <w:numFmt w:val="bullet"/>
      <w:lvlText w:val="•"/>
      <w:lvlJc w:val="left"/>
      <w:pPr>
        <w:ind w:left="4535" w:hanging="284"/>
      </w:pPr>
      <w:rPr>
        <w:rFonts w:hint="default"/>
        <w:lang w:val="fr-CA" w:eastAsia="fr-CA" w:bidi="fr-CA"/>
      </w:rPr>
    </w:lvl>
    <w:lvl w:ilvl="4" w:tplc="E41C9164">
      <w:numFmt w:val="bullet"/>
      <w:lvlText w:val="•"/>
      <w:lvlJc w:val="left"/>
      <w:pPr>
        <w:ind w:left="5533" w:hanging="284"/>
      </w:pPr>
      <w:rPr>
        <w:rFonts w:hint="default"/>
        <w:lang w:val="fr-CA" w:eastAsia="fr-CA" w:bidi="fr-CA"/>
      </w:rPr>
    </w:lvl>
    <w:lvl w:ilvl="5" w:tplc="498E2992">
      <w:numFmt w:val="bullet"/>
      <w:lvlText w:val="•"/>
      <w:lvlJc w:val="left"/>
      <w:pPr>
        <w:ind w:left="6531" w:hanging="284"/>
      </w:pPr>
      <w:rPr>
        <w:rFonts w:hint="default"/>
        <w:lang w:val="fr-CA" w:eastAsia="fr-CA" w:bidi="fr-CA"/>
      </w:rPr>
    </w:lvl>
    <w:lvl w:ilvl="6" w:tplc="148487EC">
      <w:numFmt w:val="bullet"/>
      <w:lvlText w:val="•"/>
      <w:lvlJc w:val="left"/>
      <w:pPr>
        <w:ind w:left="7528" w:hanging="284"/>
      </w:pPr>
      <w:rPr>
        <w:rFonts w:hint="default"/>
        <w:lang w:val="fr-CA" w:eastAsia="fr-CA" w:bidi="fr-CA"/>
      </w:rPr>
    </w:lvl>
    <w:lvl w:ilvl="7" w:tplc="F9CA7F9A">
      <w:numFmt w:val="bullet"/>
      <w:lvlText w:val="•"/>
      <w:lvlJc w:val="left"/>
      <w:pPr>
        <w:ind w:left="8526" w:hanging="284"/>
      </w:pPr>
      <w:rPr>
        <w:rFonts w:hint="default"/>
        <w:lang w:val="fr-CA" w:eastAsia="fr-CA" w:bidi="fr-CA"/>
      </w:rPr>
    </w:lvl>
    <w:lvl w:ilvl="8" w:tplc="D50E1ADC">
      <w:numFmt w:val="bullet"/>
      <w:lvlText w:val="•"/>
      <w:lvlJc w:val="left"/>
      <w:pPr>
        <w:ind w:left="9524" w:hanging="284"/>
      </w:pPr>
      <w:rPr>
        <w:rFonts w:hint="default"/>
        <w:lang w:val="fr-CA" w:eastAsia="fr-CA" w:bidi="fr-CA"/>
      </w:rPr>
    </w:lvl>
  </w:abstractNum>
  <w:abstractNum w:abstractNumId="1" w15:restartNumberingAfterBreak="0">
    <w:nsid w:val="2FB32F51"/>
    <w:multiLevelType w:val="hybridMultilevel"/>
    <w:tmpl w:val="6FAA526A"/>
    <w:lvl w:ilvl="0" w:tplc="75AE3484">
      <w:start w:val="1"/>
      <w:numFmt w:val="decimal"/>
      <w:lvlText w:val="%1."/>
      <w:lvlJc w:val="left"/>
      <w:pPr>
        <w:ind w:left="1965" w:hanging="285"/>
      </w:pPr>
      <w:rPr>
        <w:rFonts w:ascii="Calibri" w:eastAsia="Calibri" w:hAnsi="Calibri" w:cs="Calibri" w:hint="default"/>
        <w:b/>
        <w:bCs/>
        <w:w w:val="99"/>
        <w:sz w:val="22"/>
        <w:szCs w:val="22"/>
        <w:lang w:val="fr-CA" w:eastAsia="fr-CA" w:bidi="fr-CA"/>
      </w:rPr>
    </w:lvl>
    <w:lvl w:ilvl="1" w:tplc="2E4A4DC8">
      <w:start w:val="1"/>
      <w:numFmt w:val="bullet"/>
      <w:lvlText w:val=""/>
      <w:lvlJc w:val="left"/>
      <w:pPr>
        <w:ind w:left="2532" w:hanging="284"/>
      </w:pPr>
      <w:rPr>
        <w:rFonts w:ascii="Symbol" w:hAnsi="Symbol" w:hint="default"/>
        <w:color w:val="auto"/>
        <w:w w:val="99"/>
        <w:sz w:val="22"/>
        <w:szCs w:val="22"/>
        <w:lang w:val="fr-CA" w:eastAsia="fr-CA" w:bidi="fr-CA"/>
      </w:rPr>
    </w:lvl>
    <w:lvl w:ilvl="2" w:tplc="B55897F2">
      <w:numFmt w:val="bullet"/>
      <w:lvlText w:val="•"/>
      <w:lvlJc w:val="left"/>
      <w:pPr>
        <w:ind w:left="3537" w:hanging="284"/>
      </w:pPr>
      <w:rPr>
        <w:rFonts w:hint="default"/>
        <w:lang w:val="fr-CA" w:eastAsia="fr-CA" w:bidi="fr-CA"/>
      </w:rPr>
    </w:lvl>
    <w:lvl w:ilvl="3" w:tplc="A14A2752">
      <w:numFmt w:val="bullet"/>
      <w:lvlText w:val="•"/>
      <w:lvlJc w:val="left"/>
      <w:pPr>
        <w:ind w:left="4535" w:hanging="284"/>
      </w:pPr>
      <w:rPr>
        <w:rFonts w:hint="default"/>
        <w:lang w:val="fr-CA" w:eastAsia="fr-CA" w:bidi="fr-CA"/>
      </w:rPr>
    </w:lvl>
    <w:lvl w:ilvl="4" w:tplc="E41C9164">
      <w:numFmt w:val="bullet"/>
      <w:lvlText w:val="•"/>
      <w:lvlJc w:val="left"/>
      <w:pPr>
        <w:ind w:left="5533" w:hanging="284"/>
      </w:pPr>
      <w:rPr>
        <w:rFonts w:hint="default"/>
        <w:lang w:val="fr-CA" w:eastAsia="fr-CA" w:bidi="fr-CA"/>
      </w:rPr>
    </w:lvl>
    <w:lvl w:ilvl="5" w:tplc="498E2992">
      <w:numFmt w:val="bullet"/>
      <w:lvlText w:val="•"/>
      <w:lvlJc w:val="left"/>
      <w:pPr>
        <w:ind w:left="6531" w:hanging="284"/>
      </w:pPr>
      <w:rPr>
        <w:rFonts w:hint="default"/>
        <w:lang w:val="fr-CA" w:eastAsia="fr-CA" w:bidi="fr-CA"/>
      </w:rPr>
    </w:lvl>
    <w:lvl w:ilvl="6" w:tplc="148487EC">
      <w:numFmt w:val="bullet"/>
      <w:lvlText w:val="•"/>
      <w:lvlJc w:val="left"/>
      <w:pPr>
        <w:ind w:left="7528" w:hanging="284"/>
      </w:pPr>
      <w:rPr>
        <w:rFonts w:hint="default"/>
        <w:lang w:val="fr-CA" w:eastAsia="fr-CA" w:bidi="fr-CA"/>
      </w:rPr>
    </w:lvl>
    <w:lvl w:ilvl="7" w:tplc="F9CA7F9A">
      <w:numFmt w:val="bullet"/>
      <w:lvlText w:val="•"/>
      <w:lvlJc w:val="left"/>
      <w:pPr>
        <w:ind w:left="8526" w:hanging="284"/>
      </w:pPr>
      <w:rPr>
        <w:rFonts w:hint="default"/>
        <w:lang w:val="fr-CA" w:eastAsia="fr-CA" w:bidi="fr-CA"/>
      </w:rPr>
    </w:lvl>
    <w:lvl w:ilvl="8" w:tplc="D50E1ADC">
      <w:numFmt w:val="bullet"/>
      <w:lvlText w:val="•"/>
      <w:lvlJc w:val="left"/>
      <w:pPr>
        <w:ind w:left="9524" w:hanging="284"/>
      </w:pPr>
      <w:rPr>
        <w:rFonts w:hint="default"/>
        <w:lang w:val="fr-CA" w:eastAsia="fr-CA" w:bidi="fr-C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A3"/>
    <w:rsid w:val="000044CA"/>
    <w:rsid w:val="00005491"/>
    <w:rsid w:val="00007530"/>
    <w:rsid w:val="000332E8"/>
    <w:rsid w:val="00033B3F"/>
    <w:rsid w:val="0003470E"/>
    <w:rsid w:val="00036C83"/>
    <w:rsid w:val="000408ED"/>
    <w:rsid w:val="00041C30"/>
    <w:rsid w:val="00053133"/>
    <w:rsid w:val="00064EEF"/>
    <w:rsid w:val="00066FB1"/>
    <w:rsid w:val="00071C82"/>
    <w:rsid w:val="00076FD1"/>
    <w:rsid w:val="000829A6"/>
    <w:rsid w:val="00090B8F"/>
    <w:rsid w:val="000A08A6"/>
    <w:rsid w:val="000A3E38"/>
    <w:rsid w:val="000B74F6"/>
    <w:rsid w:val="000C3EB4"/>
    <w:rsid w:val="000D30C1"/>
    <w:rsid w:val="000D4839"/>
    <w:rsid w:val="000D4BB2"/>
    <w:rsid w:val="000F047A"/>
    <w:rsid w:val="000F056E"/>
    <w:rsid w:val="000F3A62"/>
    <w:rsid w:val="00112EDD"/>
    <w:rsid w:val="00122518"/>
    <w:rsid w:val="00125075"/>
    <w:rsid w:val="00125222"/>
    <w:rsid w:val="0013431E"/>
    <w:rsid w:val="00137979"/>
    <w:rsid w:val="001417C4"/>
    <w:rsid w:val="00147AD9"/>
    <w:rsid w:val="00150413"/>
    <w:rsid w:val="0015357D"/>
    <w:rsid w:val="0015449C"/>
    <w:rsid w:val="00154553"/>
    <w:rsid w:val="00160E36"/>
    <w:rsid w:val="001A1775"/>
    <w:rsid w:val="001A19B2"/>
    <w:rsid w:val="001C1ACF"/>
    <w:rsid w:val="001C2D16"/>
    <w:rsid w:val="001D7E22"/>
    <w:rsid w:val="001E382F"/>
    <w:rsid w:val="001E68A3"/>
    <w:rsid w:val="001E6B17"/>
    <w:rsid w:val="001F0C78"/>
    <w:rsid w:val="002019EB"/>
    <w:rsid w:val="00203165"/>
    <w:rsid w:val="0021782D"/>
    <w:rsid w:val="00217D00"/>
    <w:rsid w:val="00217D95"/>
    <w:rsid w:val="00235B37"/>
    <w:rsid w:val="0024300B"/>
    <w:rsid w:val="0024565D"/>
    <w:rsid w:val="00247210"/>
    <w:rsid w:val="00252CE3"/>
    <w:rsid w:val="0026291A"/>
    <w:rsid w:val="00263473"/>
    <w:rsid w:val="00263FB9"/>
    <w:rsid w:val="002661ED"/>
    <w:rsid w:val="00267307"/>
    <w:rsid w:val="00276E3D"/>
    <w:rsid w:val="00282845"/>
    <w:rsid w:val="00284CC1"/>
    <w:rsid w:val="0029526D"/>
    <w:rsid w:val="002B1D91"/>
    <w:rsid w:val="002B1DEF"/>
    <w:rsid w:val="002C1894"/>
    <w:rsid w:val="002C36A2"/>
    <w:rsid w:val="002C44EF"/>
    <w:rsid w:val="002C5C65"/>
    <w:rsid w:val="002D2773"/>
    <w:rsid w:val="002D3953"/>
    <w:rsid w:val="002D6026"/>
    <w:rsid w:val="002E0EC1"/>
    <w:rsid w:val="002E5F95"/>
    <w:rsid w:val="002F59D2"/>
    <w:rsid w:val="00316EA5"/>
    <w:rsid w:val="00321F62"/>
    <w:rsid w:val="00323F5E"/>
    <w:rsid w:val="00342409"/>
    <w:rsid w:val="00344874"/>
    <w:rsid w:val="00351366"/>
    <w:rsid w:val="003523A2"/>
    <w:rsid w:val="00354FD6"/>
    <w:rsid w:val="003567B0"/>
    <w:rsid w:val="003570AE"/>
    <w:rsid w:val="00360F0B"/>
    <w:rsid w:val="003651E9"/>
    <w:rsid w:val="003661F0"/>
    <w:rsid w:val="003679F7"/>
    <w:rsid w:val="00371BA0"/>
    <w:rsid w:val="00380D47"/>
    <w:rsid w:val="00380ECB"/>
    <w:rsid w:val="00385CA4"/>
    <w:rsid w:val="00394478"/>
    <w:rsid w:val="003A3484"/>
    <w:rsid w:val="003B44A1"/>
    <w:rsid w:val="003C734B"/>
    <w:rsid w:val="003D0B4A"/>
    <w:rsid w:val="003E1CB0"/>
    <w:rsid w:val="003F242B"/>
    <w:rsid w:val="003F658D"/>
    <w:rsid w:val="003F6BC3"/>
    <w:rsid w:val="004004A7"/>
    <w:rsid w:val="0040224B"/>
    <w:rsid w:val="00413845"/>
    <w:rsid w:val="00423742"/>
    <w:rsid w:val="0043497F"/>
    <w:rsid w:val="00447509"/>
    <w:rsid w:val="0045319F"/>
    <w:rsid w:val="00473C07"/>
    <w:rsid w:val="00485BAA"/>
    <w:rsid w:val="004925E6"/>
    <w:rsid w:val="004A0BEB"/>
    <w:rsid w:val="004A4A7B"/>
    <w:rsid w:val="004B31BE"/>
    <w:rsid w:val="004B3AF8"/>
    <w:rsid w:val="004B4115"/>
    <w:rsid w:val="004C0087"/>
    <w:rsid w:val="004C3E43"/>
    <w:rsid w:val="004F286F"/>
    <w:rsid w:val="00507418"/>
    <w:rsid w:val="00512889"/>
    <w:rsid w:val="005160BF"/>
    <w:rsid w:val="005334D0"/>
    <w:rsid w:val="00533C0D"/>
    <w:rsid w:val="00534C13"/>
    <w:rsid w:val="00544C7A"/>
    <w:rsid w:val="00551A69"/>
    <w:rsid w:val="005535CF"/>
    <w:rsid w:val="00554FB5"/>
    <w:rsid w:val="00565944"/>
    <w:rsid w:val="00572B09"/>
    <w:rsid w:val="00576650"/>
    <w:rsid w:val="005808AF"/>
    <w:rsid w:val="00590939"/>
    <w:rsid w:val="005930EE"/>
    <w:rsid w:val="00594C34"/>
    <w:rsid w:val="00594EC3"/>
    <w:rsid w:val="00596ED4"/>
    <w:rsid w:val="005B16AC"/>
    <w:rsid w:val="005B36F9"/>
    <w:rsid w:val="005B3E62"/>
    <w:rsid w:val="005B5CD7"/>
    <w:rsid w:val="005B6C78"/>
    <w:rsid w:val="005C5F7F"/>
    <w:rsid w:val="005C7742"/>
    <w:rsid w:val="005D5DF0"/>
    <w:rsid w:val="005D6064"/>
    <w:rsid w:val="005E11DE"/>
    <w:rsid w:val="005E1DDF"/>
    <w:rsid w:val="005F448C"/>
    <w:rsid w:val="006028D1"/>
    <w:rsid w:val="00607064"/>
    <w:rsid w:val="00610764"/>
    <w:rsid w:val="00616882"/>
    <w:rsid w:val="006224EC"/>
    <w:rsid w:val="00627C41"/>
    <w:rsid w:val="006346F1"/>
    <w:rsid w:val="006462CB"/>
    <w:rsid w:val="00650C70"/>
    <w:rsid w:val="00651AB0"/>
    <w:rsid w:val="006535B1"/>
    <w:rsid w:val="0065481E"/>
    <w:rsid w:val="00666094"/>
    <w:rsid w:val="006955BC"/>
    <w:rsid w:val="006A5371"/>
    <w:rsid w:val="006B1032"/>
    <w:rsid w:val="006B202B"/>
    <w:rsid w:val="006B2292"/>
    <w:rsid w:val="006B46C6"/>
    <w:rsid w:val="006B5FD5"/>
    <w:rsid w:val="006B6074"/>
    <w:rsid w:val="006C1780"/>
    <w:rsid w:val="006C1EA4"/>
    <w:rsid w:val="006C294B"/>
    <w:rsid w:val="006C2A3A"/>
    <w:rsid w:val="006C48D9"/>
    <w:rsid w:val="006C5045"/>
    <w:rsid w:val="006C534C"/>
    <w:rsid w:val="006D015C"/>
    <w:rsid w:val="006D685F"/>
    <w:rsid w:val="006E0943"/>
    <w:rsid w:val="006E211F"/>
    <w:rsid w:val="006E27BE"/>
    <w:rsid w:val="006F71F7"/>
    <w:rsid w:val="00701083"/>
    <w:rsid w:val="00707E8A"/>
    <w:rsid w:val="00714459"/>
    <w:rsid w:val="00716454"/>
    <w:rsid w:val="007312F2"/>
    <w:rsid w:val="00731710"/>
    <w:rsid w:val="007371C6"/>
    <w:rsid w:val="00750E94"/>
    <w:rsid w:val="00754FD6"/>
    <w:rsid w:val="007645CD"/>
    <w:rsid w:val="00766232"/>
    <w:rsid w:val="007663F0"/>
    <w:rsid w:val="007769EB"/>
    <w:rsid w:val="0078094B"/>
    <w:rsid w:val="007A25D0"/>
    <w:rsid w:val="007A35F2"/>
    <w:rsid w:val="007A4A3B"/>
    <w:rsid w:val="007B03E7"/>
    <w:rsid w:val="007B2BCC"/>
    <w:rsid w:val="007B6248"/>
    <w:rsid w:val="007C17B6"/>
    <w:rsid w:val="007C2194"/>
    <w:rsid w:val="007D0E8E"/>
    <w:rsid w:val="007D504D"/>
    <w:rsid w:val="007D62D6"/>
    <w:rsid w:val="007D7642"/>
    <w:rsid w:val="007E5A49"/>
    <w:rsid w:val="007F33EA"/>
    <w:rsid w:val="007F42B1"/>
    <w:rsid w:val="007F4B1B"/>
    <w:rsid w:val="007F603A"/>
    <w:rsid w:val="00800D8B"/>
    <w:rsid w:val="008034F3"/>
    <w:rsid w:val="00804325"/>
    <w:rsid w:val="008045D1"/>
    <w:rsid w:val="00813A8F"/>
    <w:rsid w:val="00827C62"/>
    <w:rsid w:val="0083088B"/>
    <w:rsid w:val="00845DAC"/>
    <w:rsid w:val="0084636D"/>
    <w:rsid w:val="00851FB5"/>
    <w:rsid w:val="00852556"/>
    <w:rsid w:val="00854B02"/>
    <w:rsid w:val="00861A6F"/>
    <w:rsid w:val="00863DD7"/>
    <w:rsid w:val="00867955"/>
    <w:rsid w:val="008679DC"/>
    <w:rsid w:val="00874782"/>
    <w:rsid w:val="0087486E"/>
    <w:rsid w:val="00885A01"/>
    <w:rsid w:val="00894899"/>
    <w:rsid w:val="008A3563"/>
    <w:rsid w:val="008A588E"/>
    <w:rsid w:val="008A6D39"/>
    <w:rsid w:val="008B2378"/>
    <w:rsid w:val="008B4303"/>
    <w:rsid w:val="008C6285"/>
    <w:rsid w:val="008C7F99"/>
    <w:rsid w:val="008E6C2F"/>
    <w:rsid w:val="008F230C"/>
    <w:rsid w:val="008F27F2"/>
    <w:rsid w:val="008F384B"/>
    <w:rsid w:val="0090517B"/>
    <w:rsid w:val="00907E7F"/>
    <w:rsid w:val="00911B47"/>
    <w:rsid w:val="00911F2E"/>
    <w:rsid w:val="00926EC3"/>
    <w:rsid w:val="0092763F"/>
    <w:rsid w:val="00933BB9"/>
    <w:rsid w:val="009724F5"/>
    <w:rsid w:val="009733AE"/>
    <w:rsid w:val="00986FF3"/>
    <w:rsid w:val="00987B46"/>
    <w:rsid w:val="0099263F"/>
    <w:rsid w:val="009A4BDA"/>
    <w:rsid w:val="009B3C55"/>
    <w:rsid w:val="009B7D5A"/>
    <w:rsid w:val="009C5E34"/>
    <w:rsid w:val="009D1365"/>
    <w:rsid w:val="009D29FD"/>
    <w:rsid w:val="009D6FA3"/>
    <w:rsid w:val="009E0547"/>
    <w:rsid w:val="009E1D1E"/>
    <w:rsid w:val="00A04293"/>
    <w:rsid w:val="00A04C25"/>
    <w:rsid w:val="00A05451"/>
    <w:rsid w:val="00A115E2"/>
    <w:rsid w:val="00A2074C"/>
    <w:rsid w:val="00A217A2"/>
    <w:rsid w:val="00A237EF"/>
    <w:rsid w:val="00A26A5E"/>
    <w:rsid w:val="00A30726"/>
    <w:rsid w:val="00A33A0C"/>
    <w:rsid w:val="00A3406E"/>
    <w:rsid w:val="00A43924"/>
    <w:rsid w:val="00A63C06"/>
    <w:rsid w:val="00A64680"/>
    <w:rsid w:val="00A67D05"/>
    <w:rsid w:val="00A80005"/>
    <w:rsid w:val="00A8189A"/>
    <w:rsid w:val="00A86CE4"/>
    <w:rsid w:val="00A872C1"/>
    <w:rsid w:val="00A906F5"/>
    <w:rsid w:val="00A916A7"/>
    <w:rsid w:val="00A926AE"/>
    <w:rsid w:val="00AB3004"/>
    <w:rsid w:val="00AC01F8"/>
    <w:rsid w:val="00AC1453"/>
    <w:rsid w:val="00AD508C"/>
    <w:rsid w:val="00AD5A81"/>
    <w:rsid w:val="00AE195A"/>
    <w:rsid w:val="00B07AAE"/>
    <w:rsid w:val="00B25CFC"/>
    <w:rsid w:val="00B279B9"/>
    <w:rsid w:val="00B32F98"/>
    <w:rsid w:val="00B33738"/>
    <w:rsid w:val="00B35F5F"/>
    <w:rsid w:val="00B41978"/>
    <w:rsid w:val="00B43B7E"/>
    <w:rsid w:val="00B4680D"/>
    <w:rsid w:val="00B5398E"/>
    <w:rsid w:val="00B54CA8"/>
    <w:rsid w:val="00B558A0"/>
    <w:rsid w:val="00B601D6"/>
    <w:rsid w:val="00B61BE6"/>
    <w:rsid w:val="00B64571"/>
    <w:rsid w:val="00B6710F"/>
    <w:rsid w:val="00B675BE"/>
    <w:rsid w:val="00B7138A"/>
    <w:rsid w:val="00B76C49"/>
    <w:rsid w:val="00B84B46"/>
    <w:rsid w:val="00B90923"/>
    <w:rsid w:val="00B93CC8"/>
    <w:rsid w:val="00B97817"/>
    <w:rsid w:val="00BA4E64"/>
    <w:rsid w:val="00BA7AB4"/>
    <w:rsid w:val="00BB0935"/>
    <w:rsid w:val="00BB4842"/>
    <w:rsid w:val="00BC242E"/>
    <w:rsid w:val="00BD0C76"/>
    <w:rsid w:val="00BD2A93"/>
    <w:rsid w:val="00BD5929"/>
    <w:rsid w:val="00BD6643"/>
    <w:rsid w:val="00BF2015"/>
    <w:rsid w:val="00BF5A1E"/>
    <w:rsid w:val="00C00CAD"/>
    <w:rsid w:val="00C022AF"/>
    <w:rsid w:val="00C02FCE"/>
    <w:rsid w:val="00C11510"/>
    <w:rsid w:val="00C11733"/>
    <w:rsid w:val="00C21F9C"/>
    <w:rsid w:val="00C24A84"/>
    <w:rsid w:val="00C2761B"/>
    <w:rsid w:val="00C27C86"/>
    <w:rsid w:val="00C34C16"/>
    <w:rsid w:val="00C4129C"/>
    <w:rsid w:val="00C41579"/>
    <w:rsid w:val="00C42022"/>
    <w:rsid w:val="00C460FC"/>
    <w:rsid w:val="00C60A59"/>
    <w:rsid w:val="00C61E80"/>
    <w:rsid w:val="00C75592"/>
    <w:rsid w:val="00C76AD5"/>
    <w:rsid w:val="00C85E74"/>
    <w:rsid w:val="00C935FE"/>
    <w:rsid w:val="00C97FD8"/>
    <w:rsid w:val="00CA300E"/>
    <w:rsid w:val="00CA43B5"/>
    <w:rsid w:val="00CB4965"/>
    <w:rsid w:val="00CC63C8"/>
    <w:rsid w:val="00CE7598"/>
    <w:rsid w:val="00CF4B62"/>
    <w:rsid w:val="00D117BF"/>
    <w:rsid w:val="00D14511"/>
    <w:rsid w:val="00D14583"/>
    <w:rsid w:val="00D164DF"/>
    <w:rsid w:val="00D2249A"/>
    <w:rsid w:val="00D230EF"/>
    <w:rsid w:val="00D248EC"/>
    <w:rsid w:val="00D334D8"/>
    <w:rsid w:val="00D36B75"/>
    <w:rsid w:val="00D42C4C"/>
    <w:rsid w:val="00D445E5"/>
    <w:rsid w:val="00D452B7"/>
    <w:rsid w:val="00D5686D"/>
    <w:rsid w:val="00D60B3C"/>
    <w:rsid w:val="00D624CC"/>
    <w:rsid w:val="00D63929"/>
    <w:rsid w:val="00D738AF"/>
    <w:rsid w:val="00D739C8"/>
    <w:rsid w:val="00D742B1"/>
    <w:rsid w:val="00D773D1"/>
    <w:rsid w:val="00D80DC2"/>
    <w:rsid w:val="00D8168C"/>
    <w:rsid w:val="00D94101"/>
    <w:rsid w:val="00DA336F"/>
    <w:rsid w:val="00DA6750"/>
    <w:rsid w:val="00DC5868"/>
    <w:rsid w:val="00DC69A4"/>
    <w:rsid w:val="00DC78AB"/>
    <w:rsid w:val="00DD4EC6"/>
    <w:rsid w:val="00DE2AC7"/>
    <w:rsid w:val="00DE695C"/>
    <w:rsid w:val="00DF0F6C"/>
    <w:rsid w:val="00DF1036"/>
    <w:rsid w:val="00DF3577"/>
    <w:rsid w:val="00DF5A53"/>
    <w:rsid w:val="00DF674D"/>
    <w:rsid w:val="00DF721A"/>
    <w:rsid w:val="00E0496D"/>
    <w:rsid w:val="00E04F3C"/>
    <w:rsid w:val="00E13B18"/>
    <w:rsid w:val="00E201D2"/>
    <w:rsid w:val="00E500E3"/>
    <w:rsid w:val="00E56C8D"/>
    <w:rsid w:val="00E612D3"/>
    <w:rsid w:val="00E67918"/>
    <w:rsid w:val="00E701D8"/>
    <w:rsid w:val="00E71691"/>
    <w:rsid w:val="00E77B52"/>
    <w:rsid w:val="00E81BFC"/>
    <w:rsid w:val="00E91F21"/>
    <w:rsid w:val="00E955AA"/>
    <w:rsid w:val="00EA3CE0"/>
    <w:rsid w:val="00EA520B"/>
    <w:rsid w:val="00EB141B"/>
    <w:rsid w:val="00EC1011"/>
    <w:rsid w:val="00EC5D83"/>
    <w:rsid w:val="00ED6564"/>
    <w:rsid w:val="00EE04FD"/>
    <w:rsid w:val="00EE108C"/>
    <w:rsid w:val="00EF4E09"/>
    <w:rsid w:val="00EF5290"/>
    <w:rsid w:val="00EF6A54"/>
    <w:rsid w:val="00F10980"/>
    <w:rsid w:val="00F20DB6"/>
    <w:rsid w:val="00F246B1"/>
    <w:rsid w:val="00F40ACD"/>
    <w:rsid w:val="00F44D83"/>
    <w:rsid w:val="00F479CD"/>
    <w:rsid w:val="00F54B20"/>
    <w:rsid w:val="00F66B02"/>
    <w:rsid w:val="00F80003"/>
    <w:rsid w:val="00F96409"/>
    <w:rsid w:val="00F9693A"/>
    <w:rsid w:val="00FC3487"/>
    <w:rsid w:val="00FC4D36"/>
    <w:rsid w:val="00FC5971"/>
    <w:rsid w:val="00FD28D0"/>
    <w:rsid w:val="00FF44F9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C4C74"/>
  <w15:chartTrackingRefBased/>
  <w15:docId w15:val="{F2E619AD-55A6-44D8-9AA7-5529A2DC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E68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CA" w:bidi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1E68A3"/>
  </w:style>
  <w:style w:type="character" w:customStyle="1" w:styleId="CorpsdetexteCar">
    <w:name w:val="Corps de texte Car"/>
    <w:basedOn w:val="Policepardfaut"/>
    <w:link w:val="Corpsdetexte"/>
    <w:uiPriority w:val="1"/>
    <w:rsid w:val="001E68A3"/>
    <w:rPr>
      <w:rFonts w:ascii="Calibri" w:eastAsia="Calibri" w:hAnsi="Calibri" w:cs="Calibri"/>
      <w:lang w:eastAsia="fr-CA" w:bidi="fr-CA"/>
    </w:rPr>
  </w:style>
  <w:style w:type="paragraph" w:styleId="Paragraphedeliste">
    <w:name w:val="List Paragraph"/>
    <w:basedOn w:val="Normal"/>
    <w:uiPriority w:val="1"/>
    <w:qFormat/>
    <w:rsid w:val="001E68A3"/>
    <w:pPr>
      <w:spacing w:before="80"/>
      <w:ind w:left="2423" w:hanging="169"/>
    </w:pPr>
  </w:style>
  <w:style w:type="paragraph" w:styleId="En-tte">
    <w:name w:val="header"/>
    <w:basedOn w:val="Normal"/>
    <w:link w:val="En-tteCar"/>
    <w:uiPriority w:val="99"/>
    <w:unhideWhenUsed/>
    <w:rsid w:val="00B84B4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84B46"/>
    <w:rPr>
      <w:rFonts w:ascii="Calibri" w:eastAsia="Calibri" w:hAnsi="Calibri" w:cs="Calibri"/>
      <w:lang w:eastAsia="fr-CA" w:bidi="fr-CA"/>
    </w:rPr>
  </w:style>
  <w:style w:type="paragraph" w:styleId="Pieddepage">
    <w:name w:val="footer"/>
    <w:basedOn w:val="Normal"/>
    <w:link w:val="PieddepageCar"/>
    <w:uiPriority w:val="99"/>
    <w:unhideWhenUsed/>
    <w:rsid w:val="00B84B4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4B46"/>
    <w:rPr>
      <w:rFonts w:ascii="Calibri" w:eastAsia="Calibri" w:hAnsi="Calibri" w:cs="Calibri"/>
      <w:lang w:eastAsia="fr-CA" w:bidi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echnocompetences.qc.ca/wpcontent/uploads/2018/11/2016_Guide_teletravail_TECHNOComp%C3%A9tences.pdf" TargetMode="External"/><Relationship Id="rId1" Type="http://schemas.openxmlformats.org/officeDocument/2006/relationships/hyperlink" Target="https://www.technocompetences.qc.ca/wpcontent/uploads/2018/11/2016_Guide_teletravail_TECHNOComp%C3%A9tences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CSMO PlastiCompétences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Joannie Fortier St-Onge</dc:creator>
  <cp:keywords/>
  <dc:description/>
  <cp:lastModifiedBy>Joannie Fortier St-Onge</cp:lastModifiedBy>
  <cp:revision>5</cp:revision>
  <dcterms:created xsi:type="dcterms:W3CDTF">2020-07-10T13:31:00Z</dcterms:created>
  <dcterms:modified xsi:type="dcterms:W3CDTF">2020-07-22T14:44:00Z</dcterms:modified>
</cp:coreProperties>
</file>