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229A" w:rsidRDefault="00C7229A" w:rsidP="00C7229A">
      <w:pPr>
        <w:pStyle w:val="Paragraphedeliste"/>
        <w:numPr>
          <w:ilvl w:val="0"/>
          <w:numId w:val="3"/>
        </w:numPr>
        <w:jc w:val="both"/>
        <w:rPr>
          <w:b/>
        </w:rPr>
      </w:pPr>
      <w:r>
        <w:rPr>
          <w:b/>
        </w:rPr>
        <w:t>Comités sectoriels de main-d’œuvre</w:t>
      </w:r>
    </w:p>
    <w:p w:rsidR="00C7229A" w:rsidRDefault="00C7229A" w:rsidP="00C7229A">
      <w:pPr>
        <w:pStyle w:val="Paragraphedeliste"/>
        <w:jc w:val="both"/>
      </w:pPr>
      <w:r>
        <w:t>Les comités sectoriels de main-d’œuvre sont mandatés par la Commission des partenaires du marché du travail (CPMT) pour, entre autres, soutenir le développement des compétences des travailleurs de leur industrie. Ils ont plusieurs programmes de formation à vous offrir, dont :</w:t>
      </w:r>
    </w:p>
    <w:p w:rsidR="00C7229A" w:rsidRDefault="00C7229A" w:rsidP="00C7229A">
      <w:pPr>
        <w:pStyle w:val="Paragraphedeliste"/>
        <w:numPr>
          <w:ilvl w:val="0"/>
          <w:numId w:val="6"/>
        </w:numPr>
        <w:jc w:val="both"/>
      </w:pPr>
      <w:r>
        <w:rPr>
          <w:u w:val="single"/>
        </w:rPr>
        <w:t>Des formations variées</w:t>
      </w:r>
    </w:p>
    <w:p w:rsidR="00C7229A" w:rsidRDefault="00C7229A" w:rsidP="00C7229A">
      <w:pPr>
        <w:pStyle w:val="Paragraphedeliste"/>
        <w:ind w:left="1080"/>
        <w:jc w:val="both"/>
      </w:pPr>
      <w:proofErr w:type="spellStart"/>
      <w:r>
        <w:t>PlastiCompétences</w:t>
      </w:r>
      <w:proofErr w:type="spellEnd"/>
      <w:r>
        <w:t xml:space="preserve"> propose à l’industrie des plastiques et des composites une grande variété de formations offertes en entreprise. De plus, à différents moments dans l’année, l’industrie des plastiques et des composites bénéficie de formations touchant différents sujets de l’heure en gestion des ressources humaines.</w:t>
      </w:r>
    </w:p>
    <w:p w:rsidR="00C7229A" w:rsidRDefault="00C7229A" w:rsidP="00C7229A">
      <w:pPr>
        <w:pStyle w:val="Paragraphedeliste"/>
        <w:numPr>
          <w:ilvl w:val="0"/>
          <w:numId w:val="6"/>
        </w:numPr>
        <w:jc w:val="both"/>
      </w:pPr>
      <w:r>
        <w:rPr>
          <w:u w:val="single"/>
        </w:rPr>
        <w:t>Les PAMT</w:t>
      </w:r>
    </w:p>
    <w:p w:rsidR="00C7229A" w:rsidRDefault="00C7229A" w:rsidP="00C7229A">
      <w:pPr>
        <w:pStyle w:val="Paragraphedeliste"/>
        <w:ind w:left="1080"/>
        <w:jc w:val="both"/>
      </w:pPr>
      <w:r>
        <w:t>Votre comité sectoriel vous propose trois programmes d’apprentissage en milieu de travail (PAMT) : Laminage de produits en matériaux composites, Opérateur d’extrudeuse de matières plastiques et Conducteur-régleur de machines à mouler le plastique.</w:t>
      </w:r>
    </w:p>
    <w:p w:rsidR="00C7229A" w:rsidRDefault="00C7229A" w:rsidP="00C7229A">
      <w:pPr>
        <w:pStyle w:val="Paragraphedeliste"/>
        <w:jc w:val="both"/>
      </w:pPr>
      <w:r>
        <w:t>Pour davantage d’information, reportez-vous à votre « e</w:t>
      </w:r>
      <w:r w:rsidRPr="0058044C">
        <w:t>xperte en matière créative »</w:t>
      </w:r>
      <w:r>
        <w:t xml:space="preserve"> chez </w:t>
      </w:r>
      <w:proofErr w:type="spellStart"/>
      <w:r>
        <w:t>PlastiCompétences</w:t>
      </w:r>
      <w:proofErr w:type="spellEnd"/>
      <w:r>
        <w:t xml:space="preserve"> ou visitez le www.plasticompetences.ca.</w:t>
      </w:r>
    </w:p>
    <w:p w:rsidR="00C7229A" w:rsidRDefault="00C7229A" w:rsidP="00C7229A">
      <w:pPr>
        <w:pStyle w:val="Paragraphedeliste"/>
        <w:jc w:val="both"/>
      </w:pPr>
      <w:r>
        <w:t xml:space="preserve">Pour en connaître davantage au sujet des autres CSMO au Québec, visitez le </w:t>
      </w:r>
      <w:hyperlink r:id="rId8" w:history="1">
        <w:r>
          <w:rPr>
            <w:rStyle w:val="Lienhypertexte"/>
          </w:rPr>
          <w:t>www.cpmt.gouv.qc.ca/reseau-des-partenaires/comites-sectoriels.asp</w:t>
        </w:r>
      </w:hyperlink>
      <w:r>
        <w:t>.</w:t>
      </w:r>
    </w:p>
    <w:p w:rsidR="00C7229A" w:rsidRDefault="00C7229A" w:rsidP="00C7229A">
      <w:pPr>
        <w:pStyle w:val="Paragraphedeliste"/>
        <w:jc w:val="both"/>
      </w:pPr>
    </w:p>
    <w:p w:rsidR="00C7229A" w:rsidRDefault="00C7229A" w:rsidP="00C7229A">
      <w:pPr>
        <w:pStyle w:val="Paragraphedeliste"/>
        <w:numPr>
          <w:ilvl w:val="0"/>
          <w:numId w:val="3"/>
        </w:numPr>
        <w:jc w:val="both"/>
        <w:rPr>
          <w:b/>
        </w:rPr>
      </w:pPr>
      <w:r>
        <w:rPr>
          <w:b/>
        </w:rPr>
        <w:t>Emploi-Québec</w:t>
      </w:r>
    </w:p>
    <w:p w:rsidR="00C7229A" w:rsidRDefault="00C7229A" w:rsidP="00C7229A">
      <w:pPr>
        <w:pStyle w:val="Paragraphedeliste"/>
        <w:jc w:val="both"/>
      </w:pPr>
      <w:r>
        <w:t>Emploi-Québec a pour mission de contribuer à développer l’emploi et la main-d’œuvre ainsi que de lutter contre le chômage, l’exclusion et la pauvreté dans une perspective de développement économique et social. L’organisme vous offre plusieurs services, dont :</w:t>
      </w:r>
    </w:p>
    <w:p w:rsidR="00C7229A" w:rsidRDefault="00C7229A" w:rsidP="00C7229A">
      <w:pPr>
        <w:pStyle w:val="Paragraphedeliste"/>
        <w:numPr>
          <w:ilvl w:val="0"/>
          <w:numId w:val="6"/>
        </w:numPr>
        <w:jc w:val="both"/>
        <w:rPr>
          <w:u w:val="single"/>
        </w:rPr>
      </w:pPr>
      <w:r>
        <w:rPr>
          <w:u w:val="single"/>
        </w:rPr>
        <w:t>Investissement-compétences</w:t>
      </w:r>
    </w:p>
    <w:p w:rsidR="00C7229A" w:rsidRDefault="00C7229A" w:rsidP="00C7229A">
      <w:pPr>
        <w:pStyle w:val="Paragraphedeliste"/>
        <w:ind w:left="1080"/>
        <w:jc w:val="both"/>
      </w:pPr>
      <w:r>
        <w:t>Investissement-compétences est une initiative de la Commission des partenaires du marché du travail (CPMT) visant à favoriser la formation et le développement des compétences de la main-d’œuvre.</w:t>
      </w:r>
      <w:r>
        <w:rPr>
          <w:rFonts w:ascii="Times New Roman" w:eastAsia="Times New Roman" w:hAnsi="Times New Roman" w:cs="Times New Roman"/>
          <w:sz w:val="24"/>
          <w:szCs w:val="24"/>
          <w:lang w:eastAsia="fr-CA"/>
        </w:rPr>
        <w:t xml:space="preserve"> </w:t>
      </w:r>
      <w:r>
        <w:t>Dans le cadre de ce programme, la CPMT, en collaboration avec Emploi-Québec, vous offre différents programmes de formation :</w:t>
      </w:r>
    </w:p>
    <w:p w:rsidR="00C7229A" w:rsidRDefault="00C7229A" w:rsidP="00C7229A">
      <w:pPr>
        <w:pStyle w:val="Paragraphedeliste"/>
        <w:numPr>
          <w:ilvl w:val="2"/>
          <w:numId w:val="2"/>
        </w:numPr>
        <w:ind w:left="2340" w:hanging="360"/>
        <w:jc w:val="both"/>
      </w:pPr>
      <w:r>
        <w:t>du soutien pour le développement du personnel en statut précaire;</w:t>
      </w:r>
    </w:p>
    <w:p w:rsidR="00C7229A" w:rsidRDefault="00C7229A" w:rsidP="00C7229A">
      <w:pPr>
        <w:pStyle w:val="Paragraphedeliste"/>
        <w:numPr>
          <w:ilvl w:val="2"/>
          <w:numId w:val="2"/>
        </w:numPr>
        <w:ind w:left="2340" w:hanging="360"/>
        <w:jc w:val="both"/>
      </w:pPr>
      <w:r>
        <w:t>du soutien pour un projet de développement des compétences interne.</w:t>
      </w:r>
    </w:p>
    <w:p w:rsidR="00C7229A" w:rsidRDefault="00C7229A" w:rsidP="00C7229A">
      <w:pPr>
        <w:pStyle w:val="Paragraphedeliste"/>
        <w:ind w:left="1080"/>
        <w:jc w:val="both"/>
      </w:pPr>
    </w:p>
    <w:p w:rsidR="00C7229A" w:rsidRDefault="00C7229A" w:rsidP="00C7229A">
      <w:pPr>
        <w:pStyle w:val="Paragraphedeliste"/>
        <w:numPr>
          <w:ilvl w:val="0"/>
          <w:numId w:val="6"/>
        </w:numPr>
        <w:jc w:val="both"/>
      </w:pPr>
      <w:r>
        <w:rPr>
          <w:u w:val="single"/>
        </w:rPr>
        <w:t>Formateur agréé</w:t>
      </w:r>
    </w:p>
    <w:p w:rsidR="00C7229A" w:rsidRDefault="00C7229A" w:rsidP="00C7229A">
      <w:pPr>
        <w:pStyle w:val="Paragraphedeliste"/>
        <w:ind w:left="1080"/>
        <w:jc w:val="both"/>
      </w:pPr>
      <w:r>
        <w:t xml:space="preserve">Si vous souhaitez faire bénéficier votre entreprise d’une formation admissible à la </w:t>
      </w:r>
      <w:r>
        <w:rPr>
          <w:i/>
        </w:rPr>
        <w:t>Loi sur les compétences</w:t>
      </w:r>
      <w:r>
        <w:t xml:space="preserve">, vous devez utiliser les services d’un formateur agréé par la CPMT. Pour en connaître davantage sur l’agréation ou pour vérifier celle de votre formateur, visitez l’adresse </w:t>
      </w:r>
      <w:hyperlink r:id="rId9" w:history="1">
        <w:r>
          <w:rPr>
            <w:rStyle w:val="Lienhypertexte"/>
          </w:rPr>
          <w:t>agrement-formateurs.gouv.qc.ca</w:t>
        </w:r>
      </w:hyperlink>
      <w:r w:rsidRPr="009B2C26">
        <w:rPr>
          <w:rStyle w:val="Lienhypertexte"/>
        </w:rPr>
        <w:t>.</w:t>
      </w:r>
    </w:p>
    <w:p w:rsidR="00C7229A" w:rsidRDefault="00C7229A" w:rsidP="00C7229A">
      <w:pPr>
        <w:pStyle w:val="Paragraphedeliste"/>
        <w:ind w:left="1080"/>
        <w:jc w:val="both"/>
      </w:pPr>
    </w:p>
    <w:p w:rsidR="00C7229A" w:rsidRDefault="00C7229A" w:rsidP="00C7229A">
      <w:pPr>
        <w:pStyle w:val="Paragraphedeliste"/>
        <w:numPr>
          <w:ilvl w:val="0"/>
          <w:numId w:val="3"/>
        </w:numPr>
        <w:jc w:val="both"/>
        <w:rPr>
          <w:b/>
        </w:rPr>
      </w:pPr>
      <w:r>
        <w:rPr>
          <w:b/>
        </w:rPr>
        <w:t>Mutuelles de formation</w:t>
      </w:r>
    </w:p>
    <w:p w:rsidR="00C7229A" w:rsidRDefault="00C7229A" w:rsidP="00C7229A">
      <w:pPr>
        <w:pStyle w:val="Paragraphedeliste"/>
        <w:ind w:left="1080"/>
        <w:jc w:val="both"/>
      </w:pPr>
      <w:r>
        <w:lastRenderedPageBreak/>
        <w:t xml:space="preserve">Une mutuelle de formation est un regroupement d’entreprises soucieuses de se doter de ressources et de services communs de formation pour répondre à leur problématique commune en la matière. Pour en connaître davantage sur les mutuelles de formation, </w:t>
      </w:r>
      <w:proofErr w:type="gramStart"/>
      <w:r>
        <w:t>visitez le</w:t>
      </w:r>
      <w:proofErr w:type="gramEnd"/>
      <w:r>
        <w:t xml:space="preserve"> </w:t>
      </w:r>
    </w:p>
    <w:p w:rsidR="00C7229A" w:rsidRDefault="00C7229A" w:rsidP="00C7229A">
      <w:pPr>
        <w:pStyle w:val="Paragraphedeliste"/>
        <w:ind w:left="1080"/>
        <w:jc w:val="both"/>
      </w:pPr>
      <w:hyperlink r:id="rId10" w:history="1">
        <w:r>
          <w:rPr>
            <w:rStyle w:val="Lienhypertexte"/>
          </w:rPr>
          <w:t>www.cpmt.gouv.qc.ca/formation/mutuelles-reconnues.asp</w:t>
        </w:r>
      </w:hyperlink>
      <w:r w:rsidRPr="009B2C26">
        <w:rPr>
          <w:rStyle w:val="Lienhypertexte"/>
        </w:rPr>
        <w:t>.</w:t>
      </w:r>
    </w:p>
    <w:p w:rsidR="00C7229A" w:rsidRDefault="00C7229A" w:rsidP="00C7229A">
      <w:pPr>
        <w:jc w:val="both"/>
      </w:pPr>
    </w:p>
    <w:p w:rsidR="00C7229A" w:rsidRDefault="00C7229A" w:rsidP="00C7229A">
      <w:pPr>
        <w:pStyle w:val="Paragraphedeliste"/>
        <w:numPr>
          <w:ilvl w:val="0"/>
          <w:numId w:val="3"/>
        </w:numPr>
        <w:jc w:val="both"/>
        <w:rPr>
          <w:b/>
        </w:rPr>
      </w:pPr>
      <w:r>
        <w:rPr>
          <w:b/>
        </w:rPr>
        <w:t>Commissions scolaires, service aux entreprises (SAE)</w:t>
      </w:r>
    </w:p>
    <w:p w:rsidR="00C7229A" w:rsidRDefault="00C7229A" w:rsidP="00C7229A">
      <w:pPr>
        <w:pStyle w:val="Paragraphedeliste"/>
        <w:ind w:left="1080"/>
        <w:jc w:val="both"/>
      </w:pPr>
      <w:r>
        <w:t xml:space="preserve">Plusieurs commissions scolaires offrent aux entreprises des services de formation en classe ou en entreprise. Pour davantage d’information sur les SAE, </w:t>
      </w:r>
      <w:proofErr w:type="gramStart"/>
      <w:r>
        <w:t>visitez le</w:t>
      </w:r>
      <w:proofErr w:type="gramEnd"/>
      <w:r>
        <w:t xml:space="preserve"> </w:t>
      </w:r>
    </w:p>
    <w:p w:rsidR="00C7229A" w:rsidRDefault="00C7229A" w:rsidP="00C7229A">
      <w:pPr>
        <w:pStyle w:val="Paragraphedeliste"/>
        <w:ind w:left="1080"/>
        <w:jc w:val="both"/>
      </w:pPr>
      <w:r>
        <w:t xml:space="preserve"> </w:t>
      </w:r>
      <w:hyperlink r:id="rId11" w:history="1">
        <w:r>
          <w:rPr>
            <w:rStyle w:val="Lienhypertexte"/>
          </w:rPr>
          <w:t>www2.gouv.qc.ca/entreprises/portail/quebec/infosite?x=1536207820</w:t>
        </w:r>
      </w:hyperlink>
      <w:r>
        <w:t>.</w:t>
      </w:r>
    </w:p>
    <w:p w:rsidR="00C7229A" w:rsidRDefault="00C7229A" w:rsidP="00C7229A">
      <w:pPr>
        <w:jc w:val="both"/>
      </w:pPr>
    </w:p>
    <w:p w:rsidR="00C7229A" w:rsidRDefault="00C7229A" w:rsidP="00C7229A">
      <w:pPr>
        <w:pStyle w:val="Paragraphedeliste"/>
        <w:numPr>
          <w:ilvl w:val="0"/>
          <w:numId w:val="3"/>
        </w:numPr>
        <w:jc w:val="both"/>
        <w:rPr>
          <w:b/>
        </w:rPr>
      </w:pPr>
      <w:r>
        <w:rPr>
          <w:b/>
        </w:rPr>
        <w:t>Consultants privés</w:t>
      </w:r>
    </w:p>
    <w:p w:rsidR="00C7229A" w:rsidRDefault="00C7229A" w:rsidP="00C7229A">
      <w:pPr>
        <w:pStyle w:val="Paragraphedeliste"/>
        <w:jc w:val="both"/>
      </w:pPr>
      <w:r>
        <w:t>Dans l’éventualité où aucune des formations offertes ci-dessus ne répond à vos besoins, vous pouvez toujours vous tourner vers la consultation privée. Généralement plus dispendieuses, les formations privées peuvent être développées sur mesure pour votre organisation ou être diffusées à plusieurs entreprises simultanément.</w:t>
      </w:r>
    </w:p>
    <w:p w:rsidR="00C7229A" w:rsidRDefault="00C7229A" w:rsidP="00C7229A">
      <w:pPr>
        <w:pStyle w:val="Paragraphedeliste"/>
        <w:jc w:val="both"/>
      </w:pPr>
      <w:r>
        <w:t xml:space="preserve">La liste des consultants privés est longue, nous vous invitons à vous reporter aux formateurs agréés pour trouver de bons formateurs qualifiés en visitant l’adresse </w:t>
      </w:r>
      <w:hyperlink r:id="rId12" w:history="1">
        <w:r>
          <w:rPr>
            <w:rStyle w:val="Lienhypertexte"/>
          </w:rPr>
          <w:t>agrement-formateurs.gouv.qc.ca/</w:t>
        </w:r>
      </w:hyperlink>
      <w:r>
        <w:t>.</w:t>
      </w:r>
    </w:p>
    <w:p w:rsidR="00C7229A" w:rsidRDefault="00C7229A" w:rsidP="00C7229A">
      <w:pPr>
        <w:pStyle w:val="Paragraphedeliste"/>
        <w:jc w:val="both"/>
      </w:pPr>
      <w:r>
        <w:t xml:space="preserve">Voici quelques conseils tirés du site d’Emploi-Québec pour vous permettre d’effectuer un choix éclairé : </w:t>
      </w:r>
    </w:p>
    <w:p w:rsidR="00C7229A" w:rsidRDefault="00C7229A" w:rsidP="00C7229A">
      <w:pPr>
        <w:pStyle w:val="Paragraphedeliste"/>
        <w:numPr>
          <w:ilvl w:val="0"/>
          <w:numId w:val="6"/>
        </w:numPr>
        <w:jc w:val="both"/>
        <w:rPr>
          <w:rFonts w:eastAsia="Times New Roman" w:cs="Times New Roman"/>
          <w:lang w:eastAsia="fr-CA"/>
        </w:rPr>
      </w:pPr>
      <w:r>
        <w:rPr>
          <w:rFonts w:eastAsia="Times New Roman" w:cs="Times New Roman"/>
          <w:lang w:eastAsia="fr-CA"/>
        </w:rPr>
        <w:t>Définissez clairement vos besoins de formation et les compétences souhaitées.</w:t>
      </w:r>
    </w:p>
    <w:p w:rsidR="00C7229A" w:rsidRDefault="00C7229A" w:rsidP="00C7229A">
      <w:pPr>
        <w:pStyle w:val="Paragraphedeliste"/>
        <w:numPr>
          <w:ilvl w:val="0"/>
          <w:numId w:val="6"/>
        </w:numPr>
        <w:jc w:val="both"/>
        <w:rPr>
          <w:rFonts w:eastAsia="Times New Roman" w:cs="Times New Roman"/>
          <w:lang w:eastAsia="fr-CA"/>
        </w:rPr>
      </w:pPr>
      <w:r>
        <w:rPr>
          <w:rFonts w:eastAsia="Times New Roman" w:cs="Times New Roman"/>
          <w:lang w:eastAsia="fr-CA"/>
        </w:rPr>
        <w:t>Déterminez les responsabilités rattachées au mandat de l’entreprise externe, afin de minimiser les risques d’erreurs, les coûts et les délais.</w:t>
      </w:r>
    </w:p>
    <w:p w:rsidR="00C7229A" w:rsidRDefault="00C7229A" w:rsidP="00C7229A">
      <w:pPr>
        <w:pStyle w:val="Paragraphedeliste"/>
        <w:numPr>
          <w:ilvl w:val="0"/>
          <w:numId w:val="6"/>
        </w:numPr>
        <w:jc w:val="both"/>
        <w:rPr>
          <w:rFonts w:eastAsia="Times New Roman" w:cs="Times New Roman"/>
          <w:lang w:eastAsia="fr-CA"/>
        </w:rPr>
      </w:pPr>
      <w:r>
        <w:rPr>
          <w:rFonts w:eastAsia="Times New Roman" w:cs="Times New Roman"/>
          <w:lang w:eastAsia="fr-CA"/>
        </w:rPr>
        <w:t>Choisissez une équipe de formation qui présente des affinités avec votre organisation et votre secteur d’activités. Par exemple, certaines petites entreprises préfèrent collaborer avec des organismes de taille équivalente.</w:t>
      </w:r>
    </w:p>
    <w:p w:rsidR="00C7229A" w:rsidRDefault="00C7229A" w:rsidP="00C7229A">
      <w:pPr>
        <w:pStyle w:val="Paragraphedeliste"/>
        <w:numPr>
          <w:ilvl w:val="0"/>
          <w:numId w:val="6"/>
        </w:numPr>
        <w:jc w:val="both"/>
        <w:rPr>
          <w:rFonts w:eastAsia="Times New Roman" w:cs="Times New Roman"/>
          <w:lang w:eastAsia="fr-CA"/>
        </w:rPr>
      </w:pPr>
      <w:r>
        <w:rPr>
          <w:rFonts w:eastAsia="Times New Roman" w:cs="Times New Roman"/>
          <w:lang w:eastAsia="fr-CA"/>
        </w:rPr>
        <w:t>Évaluez quelles sont les réalisations de cette entreprise dont les résultats correspondent à ceux que vous visez.</w:t>
      </w:r>
    </w:p>
    <w:p w:rsidR="00C7229A" w:rsidRDefault="00C7229A" w:rsidP="00C7229A">
      <w:pPr>
        <w:pStyle w:val="Paragraphedeliste"/>
        <w:numPr>
          <w:ilvl w:val="0"/>
          <w:numId w:val="6"/>
        </w:numPr>
        <w:jc w:val="both"/>
        <w:rPr>
          <w:rFonts w:eastAsia="Times New Roman" w:cs="Times New Roman"/>
          <w:lang w:eastAsia="fr-CA"/>
        </w:rPr>
      </w:pPr>
      <w:r>
        <w:rPr>
          <w:rFonts w:eastAsia="Times New Roman" w:cs="Times New Roman"/>
          <w:lang w:eastAsia="fr-CA"/>
        </w:rPr>
        <w:t>Vérifiez la documentation utilisée par l’équipe de formation et celle remise aux participantes et aux participants :</w:t>
      </w:r>
    </w:p>
    <w:p w:rsidR="00C7229A" w:rsidRDefault="00C7229A" w:rsidP="00C7229A">
      <w:pPr>
        <w:numPr>
          <w:ilvl w:val="2"/>
          <w:numId w:val="5"/>
        </w:numPr>
        <w:spacing w:before="100" w:beforeAutospacing="1" w:after="100" w:afterAutospacing="1" w:line="240" w:lineRule="auto"/>
        <w:jc w:val="both"/>
        <w:rPr>
          <w:rFonts w:eastAsia="Times New Roman" w:cs="Times New Roman"/>
          <w:lang w:eastAsia="fr-CA"/>
        </w:rPr>
      </w:pPr>
      <w:r>
        <w:rPr>
          <w:rFonts w:eastAsia="Times New Roman" w:cs="Times New Roman"/>
          <w:lang w:eastAsia="fr-CA"/>
        </w:rPr>
        <w:t>Devra-t-elle être adaptée à votre situation?</w:t>
      </w:r>
    </w:p>
    <w:p w:rsidR="00C7229A" w:rsidRDefault="00C7229A" w:rsidP="00C7229A">
      <w:pPr>
        <w:numPr>
          <w:ilvl w:val="2"/>
          <w:numId w:val="5"/>
        </w:numPr>
        <w:spacing w:before="100" w:beforeAutospacing="1" w:after="100" w:afterAutospacing="1" w:line="240" w:lineRule="auto"/>
        <w:jc w:val="both"/>
        <w:rPr>
          <w:rFonts w:eastAsia="Times New Roman" w:cs="Times New Roman"/>
          <w:lang w:eastAsia="fr-CA"/>
        </w:rPr>
      </w:pPr>
      <w:r>
        <w:rPr>
          <w:rFonts w:eastAsia="Times New Roman" w:cs="Times New Roman"/>
          <w:lang w:eastAsia="fr-CA"/>
        </w:rPr>
        <w:t xml:space="preserve">Quels seront les coûts? </w:t>
      </w:r>
    </w:p>
    <w:p w:rsidR="00C7229A" w:rsidRDefault="00C7229A" w:rsidP="00C7229A">
      <w:pPr>
        <w:numPr>
          <w:ilvl w:val="2"/>
          <w:numId w:val="5"/>
        </w:numPr>
        <w:spacing w:before="100" w:beforeAutospacing="1" w:after="100" w:afterAutospacing="1" w:line="240" w:lineRule="auto"/>
        <w:jc w:val="both"/>
        <w:rPr>
          <w:rFonts w:eastAsia="Times New Roman" w:cs="Times New Roman"/>
          <w:lang w:eastAsia="fr-CA"/>
        </w:rPr>
      </w:pPr>
      <w:r>
        <w:rPr>
          <w:rFonts w:eastAsia="Times New Roman" w:cs="Times New Roman"/>
          <w:lang w:eastAsia="fr-CA"/>
        </w:rPr>
        <w:t>Est-elle au fait de l’utilisation des nouvelles technologies?</w:t>
      </w:r>
    </w:p>
    <w:p w:rsidR="00E83A6A" w:rsidRPr="00C7229A" w:rsidRDefault="00C7229A" w:rsidP="00C7229A">
      <w:pPr>
        <w:pStyle w:val="Paragraphedeliste"/>
        <w:numPr>
          <w:ilvl w:val="0"/>
          <w:numId w:val="6"/>
        </w:numPr>
        <w:jc w:val="both"/>
        <w:rPr>
          <w:rFonts w:eastAsia="Times New Roman" w:cs="Times New Roman"/>
          <w:lang w:eastAsia="fr-CA"/>
        </w:rPr>
      </w:pPr>
      <w:r w:rsidRPr="00C72D7C">
        <w:rPr>
          <w:rFonts w:eastAsia="Times New Roman" w:cs="Times New Roman"/>
          <w:lang w:eastAsia="fr-CA"/>
        </w:rPr>
        <w:t xml:space="preserve">Exigez des références de clients récents. Informez-vous de leur niveau de satisfaction </w:t>
      </w:r>
      <w:r>
        <w:rPr>
          <w:rFonts w:eastAsia="Times New Roman" w:cs="Times New Roman"/>
          <w:lang w:eastAsia="fr-CA"/>
        </w:rPr>
        <w:t xml:space="preserve">quant </w:t>
      </w:r>
      <w:r w:rsidRPr="00C72D7C">
        <w:rPr>
          <w:rFonts w:eastAsia="Times New Roman" w:cs="Times New Roman"/>
          <w:lang w:eastAsia="fr-CA"/>
        </w:rPr>
        <w:t>aux objectifs, aux méthodes utilisées et aux résultats obtenus.</w:t>
      </w:r>
      <w:bookmarkStart w:id="0" w:name="_GoBack"/>
      <w:bookmarkEnd w:id="0"/>
    </w:p>
    <w:sectPr w:rsidR="00E83A6A" w:rsidRPr="00C7229A">
      <w:headerReference w:type="default" r:id="rId13"/>
      <w:footerReference w:type="defaul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298" w:rsidRDefault="00047298" w:rsidP="00047298">
      <w:pPr>
        <w:spacing w:after="0" w:line="240" w:lineRule="auto"/>
      </w:pPr>
      <w:r>
        <w:separator/>
      </w:r>
    </w:p>
  </w:endnote>
  <w:endnote w:type="continuationSeparator" w:id="0">
    <w:p w:rsidR="00047298" w:rsidRDefault="00047298" w:rsidP="000472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904138"/>
      <w:docPartObj>
        <w:docPartGallery w:val="Page Numbers (Bottom of Page)"/>
        <w:docPartUnique/>
      </w:docPartObj>
    </w:sdtPr>
    <w:sdtEndPr/>
    <w:sdtContent>
      <w:p w:rsidR="00047298" w:rsidRDefault="00047298">
        <w:pPr>
          <w:pStyle w:val="Pieddepage"/>
          <w:jc w:val="right"/>
        </w:pPr>
        <w:r>
          <w:fldChar w:fldCharType="begin"/>
        </w:r>
        <w:r>
          <w:instrText>PAGE   \* MERGEFORMAT</w:instrText>
        </w:r>
        <w:r>
          <w:fldChar w:fldCharType="separate"/>
        </w:r>
        <w:r w:rsidR="00C7229A" w:rsidRPr="00C7229A">
          <w:rPr>
            <w:noProof/>
            <w:lang w:val="fr-FR"/>
          </w:rPr>
          <w:t>2</w:t>
        </w:r>
        <w:r>
          <w:fldChar w:fldCharType="end"/>
        </w:r>
      </w:p>
    </w:sdtContent>
  </w:sdt>
  <w:p w:rsidR="00047298" w:rsidRDefault="00047298">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298" w:rsidRDefault="00047298" w:rsidP="00047298">
      <w:pPr>
        <w:spacing w:after="0" w:line="240" w:lineRule="auto"/>
      </w:pPr>
      <w:r>
        <w:separator/>
      </w:r>
    </w:p>
  </w:footnote>
  <w:footnote w:type="continuationSeparator" w:id="0">
    <w:p w:rsidR="00047298" w:rsidRDefault="00047298" w:rsidP="000472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27C4" w:rsidRDefault="005027C4" w:rsidP="005027C4">
    <w:pPr>
      <w:pStyle w:val="Sous-titre"/>
      <w:outlineLvl w:val="0"/>
      <w:rPr>
        <w:rFonts w:cs="Arial"/>
        <w:b w:val="0"/>
        <w:i/>
        <w:color w:val="595959"/>
        <w:sz w:val="22"/>
        <w:szCs w:val="22"/>
        <w:lang w:val="fr-CA"/>
      </w:rPr>
    </w:pPr>
    <w:r>
      <w:rPr>
        <w:noProof/>
        <w:lang w:val="fr-CA" w:eastAsia="fr-CA"/>
      </w:rPr>
      <w:drawing>
        <wp:inline distT="0" distB="0" distL="0" distR="0" wp14:anchorId="535AEFCF" wp14:editId="62AEAB4B">
          <wp:extent cx="866775" cy="600075"/>
          <wp:effectExtent l="0" t="0" r="9525"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noFill/>
                  <a:ln>
                    <a:noFill/>
                  </a:ln>
                </pic:spPr>
              </pic:pic>
            </a:graphicData>
          </a:graphic>
        </wp:inline>
      </w:drawing>
    </w:r>
    <w:r>
      <w:rPr>
        <w:rFonts w:cs="Arial"/>
        <w:b w:val="0"/>
        <w:i/>
        <w:color w:val="595959"/>
        <w:sz w:val="22"/>
        <w:szCs w:val="22"/>
        <w:lang w:val="fr-CA"/>
      </w:rPr>
      <w:t xml:space="preserve">                                                               </w:t>
    </w:r>
    <w:r>
      <w:rPr>
        <w:rFonts w:cs="Arial"/>
        <w:b w:val="0"/>
        <w:i/>
        <w:color w:val="595959"/>
        <w:sz w:val="22"/>
        <w:szCs w:val="22"/>
      </w:rPr>
      <w:t xml:space="preserve">Guide RH – Outil </w:t>
    </w:r>
    <w:r>
      <w:rPr>
        <w:rFonts w:cs="Arial"/>
        <w:b w:val="0"/>
        <w:i/>
        <w:color w:val="595959"/>
        <w:sz w:val="22"/>
        <w:szCs w:val="22"/>
        <w:lang w:val="fr-CA"/>
      </w:rPr>
      <w:t>VI</w:t>
    </w:r>
    <w:r>
      <w:rPr>
        <w:rFonts w:cs="Arial"/>
        <w:b w:val="0"/>
        <w:i/>
        <w:color w:val="595959"/>
        <w:sz w:val="22"/>
        <w:szCs w:val="22"/>
      </w:rPr>
      <w:t>II, chapitre </w:t>
    </w:r>
    <w:r>
      <w:rPr>
        <w:rFonts w:cs="Arial"/>
        <w:b w:val="0"/>
        <w:i/>
        <w:color w:val="595959"/>
        <w:sz w:val="22"/>
        <w:szCs w:val="22"/>
        <w:lang w:val="fr-CA"/>
      </w:rPr>
      <w:t>4.2</w:t>
    </w:r>
  </w:p>
  <w:p w:rsidR="004615C1" w:rsidRDefault="004615C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B3CE9"/>
    <w:multiLevelType w:val="multilevel"/>
    <w:tmpl w:val="0C0C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04C5C25"/>
    <w:multiLevelType w:val="hybridMultilevel"/>
    <w:tmpl w:val="EA64B5F6"/>
    <w:lvl w:ilvl="0" w:tplc="1916B8FA">
      <w:start w:val="2"/>
      <w:numFmt w:val="bullet"/>
      <w:lvlText w:val="-"/>
      <w:lvlJc w:val="left"/>
      <w:pPr>
        <w:ind w:left="1080" w:hanging="360"/>
      </w:pPr>
      <w:rPr>
        <w:rFonts w:ascii="Calibri" w:eastAsiaTheme="minorHAnsi" w:hAnsi="Calibri" w:cstheme="minorBid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
    <w:nsid w:val="14320847"/>
    <w:multiLevelType w:val="hybridMultilevel"/>
    <w:tmpl w:val="6930F342"/>
    <w:lvl w:ilvl="0" w:tplc="5CAE0F18">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A07186C"/>
    <w:multiLevelType w:val="hybridMultilevel"/>
    <w:tmpl w:val="2FB80AEC"/>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1916B8FA">
      <w:start w:val="2"/>
      <w:numFmt w:val="bullet"/>
      <w:lvlText w:val="-"/>
      <w:lvlJc w:val="left"/>
      <w:pPr>
        <w:ind w:left="2160" w:hanging="180"/>
      </w:pPr>
      <w:rPr>
        <w:rFonts w:ascii="Calibri" w:eastAsiaTheme="minorHAnsi" w:hAnsi="Calibri" w:cstheme="minorBidi" w:hint="default"/>
      </w:rPr>
    </w:lvl>
    <w:lvl w:ilvl="3" w:tplc="0C0C000F">
      <w:start w:val="1"/>
      <w:numFmt w:val="decimal"/>
      <w:lvlText w:val="%4."/>
      <w:lvlJc w:val="left"/>
      <w:pPr>
        <w:ind w:left="2880" w:hanging="360"/>
      </w:pPr>
    </w:lvl>
    <w:lvl w:ilvl="4" w:tplc="0C0C0019">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3451495B"/>
    <w:multiLevelType w:val="multilevel"/>
    <w:tmpl w:val="E6E47D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0045E7"/>
    <w:multiLevelType w:val="hybridMultilevel"/>
    <w:tmpl w:val="08B6A870"/>
    <w:lvl w:ilvl="0" w:tplc="D41271B8">
      <w:start w:val="1"/>
      <w:numFmt w:val="bullet"/>
      <w:lvlText w:val="–"/>
      <w:lvlJc w:val="left"/>
      <w:pPr>
        <w:ind w:left="1068" w:hanging="360"/>
      </w:pPr>
      <w:rPr>
        <w:rFonts w:ascii="Calibri" w:eastAsiaTheme="minorHAnsi" w:hAnsi="Calibri" w:cstheme="minorBidi"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3062"/>
    <w:rsid w:val="00006A4D"/>
    <w:rsid w:val="0003055B"/>
    <w:rsid w:val="000346EB"/>
    <w:rsid w:val="00034976"/>
    <w:rsid w:val="00034CE6"/>
    <w:rsid w:val="0003574E"/>
    <w:rsid w:val="00043482"/>
    <w:rsid w:val="00047298"/>
    <w:rsid w:val="0005717E"/>
    <w:rsid w:val="00061F46"/>
    <w:rsid w:val="00083121"/>
    <w:rsid w:val="00083DCD"/>
    <w:rsid w:val="00092A31"/>
    <w:rsid w:val="000943B1"/>
    <w:rsid w:val="0009675F"/>
    <w:rsid w:val="0009678A"/>
    <w:rsid w:val="00096EF2"/>
    <w:rsid w:val="000A4E5A"/>
    <w:rsid w:val="000C0124"/>
    <w:rsid w:val="000C2381"/>
    <w:rsid w:val="000C368D"/>
    <w:rsid w:val="000D162A"/>
    <w:rsid w:val="000F29FE"/>
    <w:rsid w:val="0010224C"/>
    <w:rsid w:val="00114A48"/>
    <w:rsid w:val="0013049E"/>
    <w:rsid w:val="001331C0"/>
    <w:rsid w:val="001432D3"/>
    <w:rsid w:val="00156AC2"/>
    <w:rsid w:val="00156F9D"/>
    <w:rsid w:val="001630BA"/>
    <w:rsid w:val="00175868"/>
    <w:rsid w:val="00187664"/>
    <w:rsid w:val="00187768"/>
    <w:rsid w:val="00195311"/>
    <w:rsid w:val="001A2511"/>
    <w:rsid w:val="001A4B2D"/>
    <w:rsid w:val="001F0FA2"/>
    <w:rsid w:val="00200782"/>
    <w:rsid w:val="002064F9"/>
    <w:rsid w:val="00233552"/>
    <w:rsid w:val="00235AE8"/>
    <w:rsid w:val="002455A8"/>
    <w:rsid w:val="00246AF1"/>
    <w:rsid w:val="00254F4A"/>
    <w:rsid w:val="00255D04"/>
    <w:rsid w:val="00256C34"/>
    <w:rsid w:val="00282138"/>
    <w:rsid w:val="00286647"/>
    <w:rsid w:val="0029592D"/>
    <w:rsid w:val="002B63C2"/>
    <w:rsid w:val="002E0CF7"/>
    <w:rsid w:val="002E4194"/>
    <w:rsid w:val="002E7137"/>
    <w:rsid w:val="002F7A3C"/>
    <w:rsid w:val="003011B4"/>
    <w:rsid w:val="00314A97"/>
    <w:rsid w:val="00315B71"/>
    <w:rsid w:val="00324F75"/>
    <w:rsid w:val="003273FA"/>
    <w:rsid w:val="00327C6E"/>
    <w:rsid w:val="00337ACA"/>
    <w:rsid w:val="0035503E"/>
    <w:rsid w:val="003578E6"/>
    <w:rsid w:val="003621A7"/>
    <w:rsid w:val="00377545"/>
    <w:rsid w:val="00384471"/>
    <w:rsid w:val="003A36E8"/>
    <w:rsid w:val="003B5510"/>
    <w:rsid w:val="003C11CE"/>
    <w:rsid w:val="003F2BB5"/>
    <w:rsid w:val="00403D8A"/>
    <w:rsid w:val="00423060"/>
    <w:rsid w:val="00424AA7"/>
    <w:rsid w:val="004264FA"/>
    <w:rsid w:val="004356FF"/>
    <w:rsid w:val="00436819"/>
    <w:rsid w:val="004406C4"/>
    <w:rsid w:val="00440BBD"/>
    <w:rsid w:val="00442E96"/>
    <w:rsid w:val="00444D5D"/>
    <w:rsid w:val="004615C1"/>
    <w:rsid w:val="00465649"/>
    <w:rsid w:val="00470F88"/>
    <w:rsid w:val="00472E27"/>
    <w:rsid w:val="00480E12"/>
    <w:rsid w:val="004933CC"/>
    <w:rsid w:val="004953B5"/>
    <w:rsid w:val="004A5AE2"/>
    <w:rsid w:val="004B1DB7"/>
    <w:rsid w:val="004B74F1"/>
    <w:rsid w:val="004C60B7"/>
    <w:rsid w:val="004D0E89"/>
    <w:rsid w:val="004D43A8"/>
    <w:rsid w:val="004D7C51"/>
    <w:rsid w:val="004E2280"/>
    <w:rsid w:val="004F4532"/>
    <w:rsid w:val="00500B46"/>
    <w:rsid w:val="00501B9A"/>
    <w:rsid w:val="005027C4"/>
    <w:rsid w:val="005067C3"/>
    <w:rsid w:val="00507226"/>
    <w:rsid w:val="00526C14"/>
    <w:rsid w:val="005348CA"/>
    <w:rsid w:val="00547275"/>
    <w:rsid w:val="00550816"/>
    <w:rsid w:val="0057456F"/>
    <w:rsid w:val="005806E2"/>
    <w:rsid w:val="00587362"/>
    <w:rsid w:val="0059080A"/>
    <w:rsid w:val="005B0386"/>
    <w:rsid w:val="005B413C"/>
    <w:rsid w:val="005B4658"/>
    <w:rsid w:val="005E30AC"/>
    <w:rsid w:val="005E40F1"/>
    <w:rsid w:val="005E5343"/>
    <w:rsid w:val="005F0CE3"/>
    <w:rsid w:val="005F492A"/>
    <w:rsid w:val="006006C3"/>
    <w:rsid w:val="00607496"/>
    <w:rsid w:val="006162E2"/>
    <w:rsid w:val="00634790"/>
    <w:rsid w:val="00634A51"/>
    <w:rsid w:val="00641225"/>
    <w:rsid w:val="00644934"/>
    <w:rsid w:val="00652B1C"/>
    <w:rsid w:val="006537CA"/>
    <w:rsid w:val="00663972"/>
    <w:rsid w:val="00670E14"/>
    <w:rsid w:val="006739AE"/>
    <w:rsid w:val="006811B2"/>
    <w:rsid w:val="0068705F"/>
    <w:rsid w:val="00693928"/>
    <w:rsid w:val="0069613C"/>
    <w:rsid w:val="006A4A4E"/>
    <w:rsid w:val="006B18FD"/>
    <w:rsid w:val="006C0F5A"/>
    <w:rsid w:val="006C1EE6"/>
    <w:rsid w:val="006C1FD8"/>
    <w:rsid w:val="006C3A04"/>
    <w:rsid w:val="006F00F8"/>
    <w:rsid w:val="006F3847"/>
    <w:rsid w:val="00710FC5"/>
    <w:rsid w:val="00712D88"/>
    <w:rsid w:val="00713EBF"/>
    <w:rsid w:val="0071570B"/>
    <w:rsid w:val="0073779F"/>
    <w:rsid w:val="00740251"/>
    <w:rsid w:val="007433BC"/>
    <w:rsid w:val="00750787"/>
    <w:rsid w:val="007629DD"/>
    <w:rsid w:val="0078719E"/>
    <w:rsid w:val="007A0F2D"/>
    <w:rsid w:val="007B1AE7"/>
    <w:rsid w:val="007B1E0C"/>
    <w:rsid w:val="007B742A"/>
    <w:rsid w:val="007B7993"/>
    <w:rsid w:val="007C071A"/>
    <w:rsid w:val="007C08CD"/>
    <w:rsid w:val="007C0A5B"/>
    <w:rsid w:val="007C12AD"/>
    <w:rsid w:val="007D6A26"/>
    <w:rsid w:val="007E6CF1"/>
    <w:rsid w:val="007E7E8A"/>
    <w:rsid w:val="007F2876"/>
    <w:rsid w:val="007F653D"/>
    <w:rsid w:val="007F69D5"/>
    <w:rsid w:val="008022E7"/>
    <w:rsid w:val="00802F15"/>
    <w:rsid w:val="00804D65"/>
    <w:rsid w:val="008140E9"/>
    <w:rsid w:val="00825C2F"/>
    <w:rsid w:val="00832B11"/>
    <w:rsid w:val="0085464C"/>
    <w:rsid w:val="008550B2"/>
    <w:rsid w:val="00855F9D"/>
    <w:rsid w:val="00863355"/>
    <w:rsid w:val="00866CBE"/>
    <w:rsid w:val="008833DF"/>
    <w:rsid w:val="0088779E"/>
    <w:rsid w:val="008942D7"/>
    <w:rsid w:val="0089539B"/>
    <w:rsid w:val="008A54DF"/>
    <w:rsid w:val="008A5FD7"/>
    <w:rsid w:val="008B486A"/>
    <w:rsid w:val="008B6A94"/>
    <w:rsid w:val="008C0A6A"/>
    <w:rsid w:val="008C18CB"/>
    <w:rsid w:val="008D3570"/>
    <w:rsid w:val="008D3BBF"/>
    <w:rsid w:val="008E31FC"/>
    <w:rsid w:val="008E6E3D"/>
    <w:rsid w:val="008F7CB5"/>
    <w:rsid w:val="00910C66"/>
    <w:rsid w:val="0091444F"/>
    <w:rsid w:val="00915E6D"/>
    <w:rsid w:val="00943010"/>
    <w:rsid w:val="0094672E"/>
    <w:rsid w:val="0094740C"/>
    <w:rsid w:val="00953625"/>
    <w:rsid w:val="00980BC5"/>
    <w:rsid w:val="00981407"/>
    <w:rsid w:val="00981DEE"/>
    <w:rsid w:val="0099050A"/>
    <w:rsid w:val="009A7AC5"/>
    <w:rsid w:val="009B6FEE"/>
    <w:rsid w:val="009C0E33"/>
    <w:rsid w:val="009C1E0A"/>
    <w:rsid w:val="009C317A"/>
    <w:rsid w:val="009C3186"/>
    <w:rsid w:val="009C4B2C"/>
    <w:rsid w:val="009C6CA1"/>
    <w:rsid w:val="009C7AA0"/>
    <w:rsid w:val="009D56B3"/>
    <w:rsid w:val="009E3462"/>
    <w:rsid w:val="009E7188"/>
    <w:rsid w:val="009F3062"/>
    <w:rsid w:val="009F4856"/>
    <w:rsid w:val="009F68A5"/>
    <w:rsid w:val="00A1489F"/>
    <w:rsid w:val="00A20CA7"/>
    <w:rsid w:val="00A26D0E"/>
    <w:rsid w:val="00A538FB"/>
    <w:rsid w:val="00A60D48"/>
    <w:rsid w:val="00A75706"/>
    <w:rsid w:val="00A75ECA"/>
    <w:rsid w:val="00A763BB"/>
    <w:rsid w:val="00A83E29"/>
    <w:rsid w:val="00A86F62"/>
    <w:rsid w:val="00A87955"/>
    <w:rsid w:val="00AA4D6C"/>
    <w:rsid w:val="00AB3001"/>
    <w:rsid w:val="00AB5662"/>
    <w:rsid w:val="00AB5F31"/>
    <w:rsid w:val="00AD305A"/>
    <w:rsid w:val="00AD63AE"/>
    <w:rsid w:val="00AD77B5"/>
    <w:rsid w:val="00AF1628"/>
    <w:rsid w:val="00B022D1"/>
    <w:rsid w:val="00B1034D"/>
    <w:rsid w:val="00B11878"/>
    <w:rsid w:val="00B12069"/>
    <w:rsid w:val="00B14DBC"/>
    <w:rsid w:val="00B15854"/>
    <w:rsid w:val="00B318A2"/>
    <w:rsid w:val="00B54667"/>
    <w:rsid w:val="00B5790D"/>
    <w:rsid w:val="00B60A67"/>
    <w:rsid w:val="00B610E6"/>
    <w:rsid w:val="00B64218"/>
    <w:rsid w:val="00B6707B"/>
    <w:rsid w:val="00B7003F"/>
    <w:rsid w:val="00B84861"/>
    <w:rsid w:val="00B849B3"/>
    <w:rsid w:val="00B85961"/>
    <w:rsid w:val="00B960EB"/>
    <w:rsid w:val="00B9627B"/>
    <w:rsid w:val="00B96934"/>
    <w:rsid w:val="00B9783F"/>
    <w:rsid w:val="00BB2BCF"/>
    <w:rsid w:val="00BC2862"/>
    <w:rsid w:val="00BC5202"/>
    <w:rsid w:val="00BC62D9"/>
    <w:rsid w:val="00BD0DE8"/>
    <w:rsid w:val="00BD1FC4"/>
    <w:rsid w:val="00BE699F"/>
    <w:rsid w:val="00BF45D4"/>
    <w:rsid w:val="00C05278"/>
    <w:rsid w:val="00C21138"/>
    <w:rsid w:val="00C233D0"/>
    <w:rsid w:val="00C236A9"/>
    <w:rsid w:val="00C3266D"/>
    <w:rsid w:val="00C45063"/>
    <w:rsid w:val="00C47EB6"/>
    <w:rsid w:val="00C51C0C"/>
    <w:rsid w:val="00C5209A"/>
    <w:rsid w:val="00C52CD2"/>
    <w:rsid w:val="00C7229A"/>
    <w:rsid w:val="00C875EB"/>
    <w:rsid w:val="00C903BC"/>
    <w:rsid w:val="00CA7B3B"/>
    <w:rsid w:val="00CB7A13"/>
    <w:rsid w:val="00CD41AB"/>
    <w:rsid w:val="00CE280E"/>
    <w:rsid w:val="00CF13BA"/>
    <w:rsid w:val="00CF48E6"/>
    <w:rsid w:val="00CF686E"/>
    <w:rsid w:val="00CF780F"/>
    <w:rsid w:val="00D01B02"/>
    <w:rsid w:val="00D06CF6"/>
    <w:rsid w:val="00D10FDC"/>
    <w:rsid w:val="00D15FF2"/>
    <w:rsid w:val="00D169E0"/>
    <w:rsid w:val="00D30466"/>
    <w:rsid w:val="00D41334"/>
    <w:rsid w:val="00D50A55"/>
    <w:rsid w:val="00D549AA"/>
    <w:rsid w:val="00D6161E"/>
    <w:rsid w:val="00D629B9"/>
    <w:rsid w:val="00D672D4"/>
    <w:rsid w:val="00D91E1C"/>
    <w:rsid w:val="00D932A5"/>
    <w:rsid w:val="00D95CA5"/>
    <w:rsid w:val="00DC2690"/>
    <w:rsid w:val="00DC3AC9"/>
    <w:rsid w:val="00DC7619"/>
    <w:rsid w:val="00DD2A4A"/>
    <w:rsid w:val="00DD3129"/>
    <w:rsid w:val="00DF0E06"/>
    <w:rsid w:val="00DF24FD"/>
    <w:rsid w:val="00DF27C5"/>
    <w:rsid w:val="00DF345B"/>
    <w:rsid w:val="00E018C0"/>
    <w:rsid w:val="00E21987"/>
    <w:rsid w:val="00E22256"/>
    <w:rsid w:val="00E2558E"/>
    <w:rsid w:val="00E33E2B"/>
    <w:rsid w:val="00E4523A"/>
    <w:rsid w:val="00E46DA7"/>
    <w:rsid w:val="00E5480A"/>
    <w:rsid w:val="00E5751A"/>
    <w:rsid w:val="00E60E3E"/>
    <w:rsid w:val="00E6734C"/>
    <w:rsid w:val="00E83A6A"/>
    <w:rsid w:val="00E8597D"/>
    <w:rsid w:val="00E95841"/>
    <w:rsid w:val="00E967D5"/>
    <w:rsid w:val="00E974AF"/>
    <w:rsid w:val="00ED0A6A"/>
    <w:rsid w:val="00ED3E31"/>
    <w:rsid w:val="00EF2694"/>
    <w:rsid w:val="00EF5CD2"/>
    <w:rsid w:val="00F11E07"/>
    <w:rsid w:val="00F12729"/>
    <w:rsid w:val="00F153E0"/>
    <w:rsid w:val="00F176C7"/>
    <w:rsid w:val="00F44BE4"/>
    <w:rsid w:val="00F44F5D"/>
    <w:rsid w:val="00F4524C"/>
    <w:rsid w:val="00F63AD6"/>
    <w:rsid w:val="00F92918"/>
    <w:rsid w:val="00F93B26"/>
    <w:rsid w:val="00F95F4C"/>
    <w:rsid w:val="00FC3A68"/>
    <w:rsid w:val="00FE0165"/>
    <w:rsid w:val="00FE1B68"/>
    <w:rsid w:val="00FF7423"/>
    <w:rsid w:val="00FF765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3062"/>
    <w:pPr>
      <w:ind w:left="720"/>
      <w:contextualSpacing/>
    </w:pPr>
  </w:style>
  <w:style w:type="character" w:styleId="Lienhypertexte">
    <w:name w:val="Hyperlink"/>
    <w:basedOn w:val="Policepardfaut"/>
    <w:uiPriority w:val="99"/>
    <w:unhideWhenUsed/>
    <w:rsid w:val="007629DD"/>
    <w:rPr>
      <w:color w:val="0000FF" w:themeColor="hyperlink"/>
      <w:u w:val="single"/>
    </w:rPr>
  </w:style>
  <w:style w:type="table" w:styleId="Grilledutableau">
    <w:name w:val="Table Grid"/>
    <w:basedOn w:val="TableauNormal"/>
    <w:uiPriority w:val="59"/>
    <w:rsid w:val="00255D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47298"/>
    <w:pPr>
      <w:tabs>
        <w:tab w:val="center" w:pos="4320"/>
        <w:tab w:val="right" w:pos="8640"/>
      </w:tabs>
      <w:spacing w:after="0" w:line="240" w:lineRule="auto"/>
    </w:pPr>
  </w:style>
  <w:style w:type="character" w:customStyle="1" w:styleId="En-tteCar">
    <w:name w:val="En-tête Car"/>
    <w:basedOn w:val="Policepardfaut"/>
    <w:link w:val="En-tte"/>
    <w:uiPriority w:val="99"/>
    <w:rsid w:val="00047298"/>
  </w:style>
  <w:style w:type="paragraph" w:styleId="Pieddepage">
    <w:name w:val="footer"/>
    <w:basedOn w:val="Normal"/>
    <w:link w:val="PieddepageCar"/>
    <w:uiPriority w:val="99"/>
    <w:unhideWhenUsed/>
    <w:rsid w:val="0004729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47298"/>
  </w:style>
  <w:style w:type="paragraph" w:styleId="Sous-titre">
    <w:name w:val="Subtitle"/>
    <w:basedOn w:val="Normal"/>
    <w:link w:val="Sous-titreCar"/>
    <w:qFormat/>
    <w:rsid w:val="005027C4"/>
    <w:pPr>
      <w:tabs>
        <w:tab w:val="left" w:pos="1800"/>
      </w:tabs>
      <w:spacing w:after="0" w:line="240" w:lineRule="auto"/>
      <w:jc w:val="center"/>
    </w:pPr>
    <w:rPr>
      <w:rFonts w:ascii="Arial" w:eastAsia="Times New Roman" w:hAnsi="Arial" w:cs="Times New Roman"/>
      <w:b/>
      <w:bCs/>
      <w:sz w:val="24"/>
      <w:szCs w:val="24"/>
      <w:lang w:val="x-none" w:eastAsia="fr-FR"/>
    </w:rPr>
  </w:style>
  <w:style w:type="character" w:customStyle="1" w:styleId="Sous-titreCar">
    <w:name w:val="Sous-titre Car"/>
    <w:basedOn w:val="Policepardfaut"/>
    <w:link w:val="Sous-titre"/>
    <w:rsid w:val="005027C4"/>
    <w:rPr>
      <w:rFonts w:ascii="Arial" w:eastAsia="Times New Roman" w:hAnsi="Arial" w:cs="Times New Roman"/>
      <w:b/>
      <w:bCs/>
      <w:sz w:val="24"/>
      <w:szCs w:val="24"/>
      <w:lang w:val="x-none" w:eastAsia="fr-FR"/>
    </w:rPr>
  </w:style>
  <w:style w:type="paragraph" w:styleId="Textedebulles">
    <w:name w:val="Balloon Text"/>
    <w:basedOn w:val="Normal"/>
    <w:link w:val="TextedebullesCar"/>
    <w:uiPriority w:val="99"/>
    <w:semiHidden/>
    <w:unhideWhenUsed/>
    <w:rsid w:val="005027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7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29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F3062"/>
    <w:pPr>
      <w:ind w:left="720"/>
      <w:contextualSpacing/>
    </w:pPr>
  </w:style>
  <w:style w:type="character" w:styleId="Lienhypertexte">
    <w:name w:val="Hyperlink"/>
    <w:basedOn w:val="Policepardfaut"/>
    <w:uiPriority w:val="99"/>
    <w:unhideWhenUsed/>
    <w:rsid w:val="007629DD"/>
    <w:rPr>
      <w:color w:val="0000FF" w:themeColor="hyperlink"/>
      <w:u w:val="single"/>
    </w:rPr>
  </w:style>
  <w:style w:type="table" w:styleId="Grilledutableau">
    <w:name w:val="Table Grid"/>
    <w:basedOn w:val="TableauNormal"/>
    <w:uiPriority w:val="59"/>
    <w:rsid w:val="00255D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047298"/>
    <w:pPr>
      <w:tabs>
        <w:tab w:val="center" w:pos="4320"/>
        <w:tab w:val="right" w:pos="8640"/>
      </w:tabs>
      <w:spacing w:after="0" w:line="240" w:lineRule="auto"/>
    </w:pPr>
  </w:style>
  <w:style w:type="character" w:customStyle="1" w:styleId="En-tteCar">
    <w:name w:val="En-tête Car"/>
    <w:basedOn w:val="Policepardfaut"/>
    <w:link w:val="En-tte"/>
    <w:uiPriority w:val="99"/>
    <w:rsid w:val="00047298"/>
  </w:style>
  <w:style w:type="paragraph" w:styleId="Pieddepage">
    <w:name w:val="footer"/>
    <w:basedOn w:val="Normal"/>
    <w:link w:val="PieddepageCar"/>
    <w:uiPriority w:val="99"/>
    <w:unhideWhenUsed/>
    <w:rsid w:val="00047298"/>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047298"/>
  </w:style>
  <w:style w:type="paragraph" w:styleId="Sous-titre">
    <w:name w:val="Subtitle"/>
    <w:basedOn w:val="Normal"/>
    <w:link w:val="Sous-titreCar"/>
    <w:qFormat/>
    <w:rsid w:val="005027C4"/>
    <w:pPr>
      <w:tabs>
        <w:tab w:val="left" w:pos="1800"/>
      </w:tabs>
      <w:spacing w:after="0" w:line="240" w:lineRule="auto"/>
      <w:jc w:val="center"/>
    </w:pPr>
    <w:rPr>
      <w:rFonts w:ascii="Arial" w:eastAsia="Times New Roman" w:hAnsi="Arial" w:cs="Times New Roman"/>
      <w:b/>
      <w:bCs/>
      <w:sz w:val="24"/>
      <w:szCs w:val="24"/>
      <w:lang w:val="x-none" w:eastAsia="fr-FR"/>
    </w:rPr>
  </w:style>
  <w:style w:type="character" w:customStyle="1" w:styleId="Sous-titreCar">
    <w:name w:val="Sous-titre Car"/>
    <w:basedOn w:val="Policepardfaut"/>
    <w:link w:val="Sous-titre"/>
    <w:rsid w:val="005027C4"/>
    <w:rPr>
      <w:rFonts w:ascii="Arial" w:eastAsia="Times New Roman" w:hAnsi="Arial" w:cs="Times New Roman"/>
      <w:b/>
      <w:bCs/>
      <w:sz w:val="24"/>
      <w:szCs w:val="24"/>
      <w:lang w:val="x-none" w:eastAsia="fr-FR"/>
    </w:rPr>
  </w:style>
  <w:style w:type="paragraph" w:styleId="Textedebulles">
    <w:name w:val="Balloon Text"/>
    <w:basedOn w:val="Normal"/>
    <w:link w:val="TextedebullesCar"/>
    <w:uiPriority w:val="99"/>
    <w:semiHidden/>
    <w:unhideWhenUsed/>
    <w:rsid w:val="005027C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027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286">
      <w:bodyDiv w:val="1"/>
      <w:marLeft w:val="0"/>
      <w:marRight w:val="0"/>
      <w:marTop w:val="0"/>
      <w:marBottom w:val="0"/>
      <w:divBdr>
        <w:top w:val="none" w:sz="0" w:space="0" w:color="auto"/>
        <w:left w:val="none" w:sz="0" w:space="0" w:color="auto"/>
        <w:bottom w:val="none" w:sz="0" w:space="0" w:color="auto"/>
        <w:right w:val="none" w:sz="0" w:space="0" w:color="auto"/>
      </w:divBdr>
    </w:div>
    <w:div w:id="383221202">
      <w:bodyDiv w:val="1"/>
      <w:marLeft w:val="0"/>
      <w:marRight w:val="0"/>
      <w:marTop w:val="0"/>
      <w:marBottom w:val="0"/>
      <w:divBdr>
        <w:top w:val="none" w:sz="0" w:space="0" w:color="auto"/>
        <w:left w:val="none" w:sz="0" w:space="0" w:color="auto"/>
        <w:bottom w:val="none" w:sz="0" w:space="0" w:color="auto"/>
        <w:right w:val="none" w:sz="0" w:space="0" w:color="auto"/>
      </w:divBdr>
      <w:divsChild>
        <w:div w:id="1221597887">
          <w:marLeft w:val="0"/>
          <w:marRight w:val="0"/>
          <w:marTop w:val="0"/>
          <w:marBottom w:val="0"/>
          <w:divBdr>
            <w:top w:val="none" w:sz="0" w:space="0" w:color="auto"/>
            <w:left w:val="none" w:sz="0" w:space="0" w:color="auto"/>
            <w:bottom w:val="none" w:sz="0" w:space="0" w:color="auto"/>
            <w:right w:val="none" w:sz="0" w:space="0" w:color="auto"/>
          </w:divBdr>
        </w:div>
      </w:divsChild>
    </w:div>
    <w:div w:id="696659787">
      <w:bodyDiv w:val="1"/>
      <w:marLeft w:val="0"/>
      <w:marRight w:val="0"/>
      <w:marTop w:val="0"/>
      <w:marBottom w:val="0"/>
      <w:divBdr>
        <w:top w:val="none" w:sz="0" w:space="0" w:color="auto"/>
        <w:left w:val="none" w:sz="0" w:space="0" w:color="auto"/>
        <w:bottom w:val="none" w:sz="0" w:space="0" w:color="auto"/>
        <w:right w:val="none" w:sz="0" w:space="0" w:color="auto"/>
      </w:divBdr>
    </w:div>
    <w:div w:id="204652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pmt.gouv.qc.ca/reseau-des-partenaires/comites-sectoriels.asp"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agrement-formateurs.gouv.qc.c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gouv.qc.ca/entreprises/portail/quebec/infosite?x=153620782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pmt.gouv.qc.ca/formation/mutuelles-reconnues.asp" TargetMode="External"/><Relationship Id="rId4" Type="http://schemas.openxmlformats.org/officeDocument/2006/relationships/settings" Target="settings.xml"/><Relationship Id="rId9" Type="http://schemas.openxmlformats.org/officeDocument/2006/relationships/hyperlink" Target="http://agrement-formateurs.gouv.qc.c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183</TotalTime>
  <Pages>2</Pages>
  <Words>751</Words>
  <Characters>4136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CSMO PlastiCompétences</Company>
  <LinksUpToDate>false</LinksUpToDate>
  <CharactersWithSpaces>4878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Joannie Fortier St-Onge</dc:creator>
  <cp:keywords/>
  <dc:description/>
  <cp:lastModifiedBy>jstonge</cp:lastModifiedBy>
  <cp:revision>7</cp:revision>
  <dcterms:created xsi:type="dcterms:W3CDTF">2015-07-22T16:43:00Z</dcterms:created>
  <dcterms:modified xsi:type="dcterms:W3CDTF">2015-11-04T18:25:00Z</dcterms:modified>
</cp:coreProperties>
</file>